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rPr>
      </w:pPr>
      <w:bookmarkStart w:id="0" w:name="_GoBack"/>
      <w:bookmarkEnd w:id="0"/>
    </w:p>
    <w:p>
      <w:pPr>
        <w:spacing w:line="560" w:lineRule="exact"/>
        <w:rPr>
          <w:rFonts w:ascii="Times New Roman" w:cs="Times New Roman"/>
        </w:rPr>
      </w:pPr>
      <w:r>
        <w:rPr>
          <w:rFonts w:hint="eastAsia" w:ascii="黑体" w:hAnsi="黑体" w:eastAsia="黑体" w:cs="Times New Roman"/>
        </w:rPr>
        <w:t>附件</w:t>
      </w:r>
      <w:r>
        <w:rPr>
          <w:rFonts w:hint="eastAsia" w:ascii="Times New Roman" w:eastAsia="黑体" w:cs="Times New Roman"/>
          <w:lang w:val="en-US" w:eastAsia="zh-CN"/>
        </w:rPr>
        <w:t>2</w:t>
      </w:r>
      <w:r>
        <w:rPr>
          <w:rFonts w:hint="eastAsia" w:ascii="Times New Roman" w:eastAsia="黑体" w:cs="Times New Roman"/>
        </w:rPr>
        <w:t>-1</w:t>
      </w:r>
    </w:p>
    <w:p>
      <w:pPr>
        <w:spacing w:line="560" w:lineRule="exact"/>
        <w:jc w:val="center"/>
        <w:rPr>
          <w:rFonts w:ascii="Times New Roman" w:eastAsia="方正小标宋简体" w:cs="Times New Roman"/>
          <w:sz w:val="44"/>
          <w:szCs w:val="44"/>
        </w:rPr>
      </w:pPr>
      <w:r>
        <w:rPr>
          <w:rFonts w:hint="eastAsia" w:ascii="Times New Roman" w:eastAsia="方正小标宋简体" w:cs="Times New Roman"/>
          <w:sz w:val="44"/>
          <w:szCs w:val="44"/>
          <w:lang w:val="en-US" w:eastAsia="zh-CN"/>
        </w:rPr>
        <w:t>伊宁县</w:t>
      </w:r>
      <w:r>
        <w:rPr>
          <w:rFonts w:ascii="Times New Roman" w:eastAsia="方正小标宋简体" w:cs="Times New Roman"/>
          <w:sz w:val="44"/>
          <w:szCs w:val="44"/>
        </w:rPr>
        <w:t>消防安全重点单位申报表</w:t>
      </w:r>
    </w:p>
    <w:tbl>
      <w:tblPr>
        <w:tblStyle w:val="3"/>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931"/>
        <w:gridCol w:w="456"/>
        <w:gridCol w:w="1282"/>
        <w:gridCol w:w="2110"/>
        <w:gridCol w:w="928"/>
        <w:gridCol w:w="45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名称</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性质</w:t>
            </w:r>
          </w:p>
        </w:tc>
        <w:tc>
          <w:tcPr>
            <w:tcW w:w="1619" w:type="dxa"/>
            <w:gridSpan w:val="2"/>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地址</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邮政</w:t>
            </w:r>
          </w:p>
          <w:p>
            <w:pPr>
              <w:spacing w:line="360" w:lineRule="exact"/>
              <w:contextualSpacing/>
              <w:jc w:val="center"/>
              <w:rPr>
                <w:rFonts w:ascii="Times New Roman" w:eastAsia="宋体" w:cs="Times New Roman"/>
                <w:sz w:val="24"/>
                <w:szCs w:val="24"/>
              </w:rPr>
            </w:pPr>
            <w:r>
              <w:rPr>
                <w:rFonts w:ascii="Times New Roman" w:cs="Times New Roman"/>
                <w:sz w:val="24"/>
                <w:szCs w:val="24"/>
              </w:rPr>
              <w:t>编码</w:t>
            </w:r>
          </w:p>
        </w:tc>
        <w:tc>
          <w:tcPr>
            <w:tcW w:w="1619" w:type="dxa"/>
            <w:gridSpan w:val="2"/>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责任人</w:t>
            </w:r>
          </w:p>
        </w:tc>
        <w:tc>
          <w:tcPr>
            <w:tcW w:w="931"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管理人</w:t>
            </w:r>
          </w:p>
        </w:tc>
        <w:tc>
          <w:tcPr>
            <w:tcW w:w="928"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消防安全归口</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管理职能部门</w:t>
            </w:r>
          </w:p>
        </w:tc>
        <w:tc>
          <w:tcPr>
            <w:tcW w:w="931" w:type="dxa"/>
            <w:vAlign w:val="center"/>
          </w:tcPr>
          <w:p>
            <w:pPr>
              <w:spacing w:line="360" w:lineRule="exact"/>
              <w:contextualSpacing/>
              <w:rPr>
                <w:rFonts w:ascii="Times New Roman" w:eastAsia="宋体" w:cs="Times New Roman"/>
                <w:sz w:val="24"/>
                <w:szCs w:val="24"/>
              </w:rPr>
            </w:pP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□专职  □兼职</w:t>
            </w:r>
          </w:p>
          <w:p>
            <w:pPr>
              <w:spacing w:line="360" w:lineRule="exact"/>
              <w:contextualSpacing/>
              <w:jc w:val="center"/>
              <w:rPr>
                <w:rFonts w:ascii="Times New Roman" w:eastAsia="宋体" w:cs="Times New Roman"/>
                <w:sz w:val="24"/>
                <w:szCs w:val="24"/>
              </w:rPr>
            </w:pPr>
            <w:r>
              <w:rPr>
                <w:rFonts w:ascii="Times New Roman" w:cs="Times New Roman"/>
                <w:sz w:val="24"/>
                <w:szCs w:val="24"/>
              </w:rPr>
              <w:t>消防管理人员</w:t>
            </w:r>
          </w:p>
        </w:tc>
        <w:tc>
          <w:tcPr>
            <w:tcW w:w="928" w:type="dxa"/>
            <w:vAlign w:val="center"/>
          </w:tcPr>
          <w:p>
            <w:pPr>
              <w:spacing w:line="360" w:lineRule="exact"/>
              <w:contextualSpacing/>
              <w:rPr>
                <w:rFonts w:ascii="Times New Roman" w:eastAsia="宋体" w:cs="Times New Roman"/>
                <w:sz w:val="24"/>
                <w:szCs w:val="24"/>
              </w:rPr>
            </w:pP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申 报</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sz w:val="24"/>
                <w:szCs w:val="24"/>
              </w:rPr>
            </w:pPr>
            <w:r>
              <w:rPr>
                <w:rFonts w:ascii="Times New Roman" w:cs="Times New Roman"/>
                <w:sz w:val="24"/>
                <w:szCs w:val="24"/>
              </w:rPr>
              <w:t>单 位</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b/>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eastAsia="宋体" w:cs="Times New Roman"/>
                <w:sz w:val="24"/>
                <w:szCs w:val="24"/>
              </w:rPr>
            </w:pPr>
            <w:r>
              <w:rPr>
                <w:rFonts w:ascii="Times New Roman" w:cs="Times New Roman"/>
                <w:sz w:val="24"/>
                <w:szCs w:val="24"/>
              </w:rPr>
              <w:t>我单位符合《</w:t>
            </w:r>
            <w:r>
              <w:rPr>
                <w:rFonts w:hint="eastAsia" w:ascii="Times New Roman" w:cs="Times New Roman"/>
                <w:sz w:val="24"/>
                <w:szCs w:val="24"/>
              </w:rPr>
              <w:t>新疆维吾尔自治区消防安全重点单位界定标准</w:t>
            </w:r>
            <w:r>
              <w:rPr>
                <w:rFonts w:ascii="Times New Roman" w:cs="Times New Roman"/>
                <w:sz w:val="24"/>
                <w:szCs w:val="24"/>
              </w:rPr>
              <w:t>》条件。根据《机关、团体、企业、事业单位消防安全管理规定》，现申报为消防安全重点单位。</w:t>
            </w:r>
          </w:p>
          <w:p>
            <w:pPr>
              <w:spacing w:line="360" w:lineRule="exact"/>
              <w:ind w:firstLine="472"/>
              <w:contextualSpacing/>
              <w:rPr>
                <w:rFonts w:ascii="Times New Roman" w:eastAsia="宋体" w:cs="Times New Roman"/>
                <w:sz w:val="24"/>
                <w:szCs w:val="24"/>
              </w:rPr>
            </w:pPr>
            <w:r>
              <w:rPr>
                <w:rFonts w:ascii="Times New Roman" w:cs="Times New Roman"/>
                <w:sz w:val="24"/>
                <w:szCs w:val="24"/>
              </w:rPr>
              <w:t>根据《</w:t>
            </w:r>
            <w:r>
              <w:rPr>
                <w:rFonts w:hint="eastAsia" w:ascii="Times New Roman" w:cs="Times New Roman"/>
                <w:sz w:val="24"/>
                <w:szCs w:val="24"/>
              </w:rPr>
              <w:t>新疆维吾尔自治区</w:t>
            </w:r>
            <w:r>
              <w:rPr>
                <w:rFonts w:ascii="Times New Roman" w:cs="Times New Roman"/>
                <w:sz w:val="24"/>
                <w:szCs w:val="24"/>
              </w:rPr>
              <w:t>火灾高危单位界定标准》，经我单位自我评估，我单位为火灾高危单位。</w:t>
            </w:r>
          </w:p>
          <w:p>
            <w:pPr>
              <w:spacing w:line="360" w:lineRule="exact"/>
              <w:contextualSpacing/>
              <w:rPr>
                <w:rFonts w:ascii="Times New Roman" w:eastAsia="宋体" w:cs="Times New Roman"/>
                <w:sz w:val="24"/>
                <w:szCs w:val="24"/>
              </w:rPr>
            </w:pPr>
            <w:r>
              <w:rPr>
                <w:rFonts w:ascii="Times New Roman" w:cs="Times New Roman"/>
                <w:sz w:val="24"/>
                <w:szCs w:val="24"/>
              </w:rPr>
              <w:t xml:space="preserve">                                  单位（章）：</w:t>
            </w:r>
          </w:p>
          <w:p>
            <w:pPr>
              <w:spacing w:line="360" w:lineRule="exact"/>
              <w:contextualSpacing/>
              <w:rPr>
                <w:rFonts w:ascii="Times New Roman" w:eastAsia="宋体" w:cs="Times New Roman"/>
                <w:sz w:val="24"/>
                <w:szCs w:val="24"/>
              </w:rPr>
            </w:pPr>
          </w:p>
          <w:p>
            <w:pPr>
              <w:spacing w:line="360" w:lineRule="exact"/>
              <w:ind w:firstLine="472"/>
              <w:contextualSpacing/>
              <w:rPr>
                <w:rFonts w:ascii="Times New Roman" w:eastAsia="宋体" w:cs="Times New Roman"/>
                <w:sz w:val="24"/>
                <w:szCs w:val="24"/>
              </w:rPr>
            </w:pPr>
            <w:r>
              <w:rPr>
                <w:rFonts w:ascii="Times New Roman" w:cs="Times New Roman"/>
                <w:sz w:val="24"/>
                <w:szCs w:val="24"/>
              </w:rPr>
              <w:t>消防安全责任人（签字）：</w:t>
            </w:r>
          </w:p>
          <w:p>
            <w:pPr>
              <w:spacing w:line="360" w:lineRule="exact"/>
              <w:contextualSpacing/>
              <w:jc w:val="right"/>
              <w:rPr>
                <w:rFonts w:ascii="Times New Roman" w:eastAsia="宋体" w:cs="Times New Roman"/>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6"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w:t>
            </w:r>
            <w:r>
              <w:rPr>
                <w:rFonts w:ascii="Times New Roman" w:eastAsia="宋体" w:cs="Times New Roman"/>
                <w:sz w:val="24"/>
                <w:szCs w:val="24"/>
              </w:rPr>
              <w:t>部门</w:t>
            </w:r>
          </w:p>
          <w:p>
            <w:pPr>
              <w:spacing w:line="360" w:lineRule="exact"/>
              <w:contextualSpacing/>
              <w:jc w:val="center"/>
              <w:rPr>
                <w:rFonts w:ascii="Times New Roman" w:eastAsia="宋体" w:cs="Times New Roman"/>
                <w:sz w:val="24"/>
                <w:szCs w:val="24"/>
              </w:rPr>
            </w:pPr>
            <w:r>
              <w:rPr>
                <w:rFonts w:ascii="Times New Roman" w:cs="Times New Roman"/>
                <w:sz w:val="24"/>
                <w:szCs w:val="24"/>
              </w:rPr>
              <w:t>经办人</w:t>
            </w:r>
          </w:p>
          <w:p>
            <w:pPr>
              <w:spacing w:line="360" w:lineRule="exact"/>
              <w:contextualSpacing/>
              <w:jc w:val="center"/>
              <w:rPr>
                <w:rFonts w:ascii="Times New Roman" w:eastAsia="宋体" w:cs="Times New Roman"/>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cs="Times New Roman"/>
                <w:sz w:val="24"/>
                <w:szCs w:val="24"/>
              </w:rPr>
            </w:pPr>
            <w:r>
              <w:rPr>
                <w:rFonts w:ascii="Times New Roman" w:cs="Times New Roman"/>
                <w:sz w:val="24"/>
                <w:szCs w:val="24"/>
              </w:rPr>
              <w:t>经核实，该单位符合《</w:t>
            </w:r>
            <w:r>
              <w:rPr>
                <w:rFonts w:hint="eastAsia" w:ascii="Times New Roman" w:cs="Times New Roman"/>
                <w:sz w:val="24"/>
                <w:szCs w:val="24"/>
              </w:rPr>
              <w:t>新疆维吾尔自治区消防安全重点单位界定标准</w:t>
            </w:r>
            <w:r>
              <w:rPr>
                <w:rFonts w:ascii="Times New Roman" w:cs="Times New Roman"/>
                <w:sz w:val="24"/>
                <w:szCs w:val="24"/>
              </w:rPr>
              <w:t>》</w:t>
            </w:r>
            <w:r>
              <w:rPr>
                <w:rFonts w:hint="eastAsia" w:ascii="Times New Roman" w:cs="Times New Roman"/>
                <w:sz w:val="24"/>
                <w:szCs w:val="24"/>
                <w:lang w:eastAsia="zh-CN"/>
              </w:rPr>
              <w:t>，</w:t>
            </w:r>
            <w:r>
              <w:rPr>
                <w:rFonts w:ascii="Times New Roman" w:cs="Times New Roman"/>
                <w:sz w:val="24"/>
                <w:szCs w:val="24"/>
              </w:rPr>
              <w:t>拟确定为消防安全重点单位列入监管范围。且该单位符合《</w:t>
            </w:r>
            <w:r>
              <w:rPr>
                <w:rFonts w:hint="eastAsia" w:ascii="Times New Roman" w:cs="Times New Roman"/>
                <w:sz w:val="24"/>
                <w:szCs w:val="24"/>
              </w:rPr>
              <w:t>新疆维吾尔自治区</w:t>
            </w:r>
            <w:r>
              <w:rPr>
                <w:rFonts w:ascii="Times New Roman" w:cs="Times New Roman"/>
                <w:sz w:val="24"/>
                <w:szCs w:val="24"/>
              </w:rPr>
              <w:t>火灾高危单位界定标准》第  条，界定为火灾高危单位。</w:t>
            </w:r>
          </w:p>
          <w:p>
            <w:pPr>
              <w:spacing w:line="360" w:lineRule="exact"/>
              <w:ind w:firstLine="472"/>
              <w:contextualSpacing/>
              <w:rPr>
                <w:rFonts w:ascii="Times New Roman" w:cs="Times New Roman"/>
                <w:sz w:val="24"/>
                <w:szCs w:val="24"/>
              </w:rPr>
            </w:pPr>
          </w:p>
          <w:p>
            <w:pPr>
              <w:spacing w:line="360" w:lineRule="exact"/>
              <w:ind w:firstLine="472"/>
              <w:contextualSpacing/>
              <w:rPr>
                <w:rFonts w:ascii="Times New Roman" w:eastAsia="宋体" w:cs="Times New Roman"/>
                <w:sz w:val="24"/>
                <w:szCs w:val="24"/>
              </w:rPr>
            </w:pPr>
            <w:r>
              <w:rPr>
                <w:rFonts w:ascii="Times New Roman" w:cs="Times New Roman"/>
                <w:sz w:val="24"/>
                <w:szCs w:val="24"/>
              </w:rPr>
              <w:t>经办人（签字）：</w:t>
            </w:r>
          </w:p>
          <w:p>
            <w:pPr>
              <w:spacing w:line="360" w:lineRule="exact"/>
              <w:contextualSpacing/>
              <w:jc w:val="right"/>
              <w:rPr>
                <w:rFonts w:ascii="Times New Roman" w:eastAsia="宋体" w:cs="Times New Roman"/>
                <w:b/>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836" w:type="dxa"/>
            <w:vAlign w:val="center"/>
          </w:tcPr>
          <w:p>
            <w:pPr>
              <w:spacing w:line="360" w:lineRule="exact"/>
              <w:contextualSpacing/>
              <w:jc w:val="center"/>
              <w:rPr>
                <w:rFonts w:ascii="Times New Roman" w:cs="Times New Roman"/>
                <w:sz w:val="24"/>
              </w:rPr>
            </w:pPr>
            <w:r>
              <w:rPr>
                <w:rFonts w:ascii="Times New Roman" w:cs="Times New Roman"/>
                <w:sz w:val="24"/>
              </w:rPr>
              <w:t>消防部门</w:t>
            </w:r>
          </w:p>
          <w:p>
            <w:pPr>
              <w:spacing w:line="360" w:lineRule="exact"/>
              <w:contextualSpacing/>
              <w:jc w:val="center"/>
              <w:rPr>
                <w:rFonts w:ascii="Times New Roman" w:cs="Times New Roman"/>
                <w:sz w:val="24"/>
              </w:rPr>
            </w:pPr>
            <w:r>
              <w:rPr>
                <w:rFonts w:ascii="Times New Roman" w:cs="Times New Roman"/>
                <w:sz w:val="24"/>
              </w:rPr>
              <w:t>审核</w:t>
            </w:r>
          </w:p>
          <w:p>
            <w:pPr>
              <w:spacing w:line="360" w:lineRule="exact"/>
              <w:contextualSpacing/>
              <w:jc w:val="center"/>
              <w:rPr>
                <w:rFonts w:ascii="Times New Roman" w:eastAsia="宋体" w:cs="Times New Roman"/>
                <w:b/>
                <w:sz w:val="24"/>
              </w:rPr>
            </w:pPr>
            <w:r>
              <w:rPr>
                <w:rFonts w:ascii="Times New Roman" w:cs="Times New Roman"/>
                <w:sz w:val="24"/>
              </w:rPr>
              <w:t>意  见</w:t>
            </w:r>
          </w:p>
        </w:tc>
        <w:tc>
          <w:tcPr>
            <w:tcW w:w="7326" w:type="dxa"/>
            <w:gridSpan w:val="7"/>
          </w:tcPr>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同意列管。</w:t>
            </w:r>
          </w:p>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审核人（签字）：</w:t>
            </w:r>
          </w:p>
          <w:p>
            <w:pPr>
              <w:spacing w:line="360" w:lineRule="exact"/>
              <w:contextualSpacing/>
              <w:jc w:val="right"/>
              <w:rPr>
                <w:rFonts w:ascii="Times New Roman" w:eastAsia="宋体" w:cs="Times New Roman"/>
                <w:sz w:val="24"/>
              </w:rPr>
            </w:pPr>
            <w:r>
              <w:rPr>
                <w:rFonts w:asci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9162" w:type="dxa"/>
            <w:gridSpan w:val="8"/>
            <w:vAlign w:val="center"/>
          </w:tcPr>
          <w:p>
            <w:pPr>
              <w:spacing w:line="320" w:lineRule="exact"/>
              <w:contextualSpacing/>
              <w:rPr>
                <w:rFonts w:ascii="Times New Roman" w:eastAsia="宋体" w:cs="Times New Roman"/>
                <w:sz w:val="24"/>
              </w:rPr>
            </w:pPr>
            <w:r>
              <w:rPr>
                <w:rFonts w:ascii="Times New Roman" w:cs="Times New Roman"/>
                <w:sz w:val="24"/>
              </w:rPr>
              <w:t>填表说明：</w:t>
            </w:r>
          </w:p>
          <w:p>
            <w:pPr>
              <w:spacing w:line="320" w:lineRule="exact"/>
              <w:contextualSpacing/>
              <w:rPr>
                <w:rFonts w:ascii="Times New Roman" w:eastAsia="宋体" w:cs="Times New Roman"/>
                <w:sz w:val="24"/>
              </w:rPr>
            </w:pPr>
            <w:r>
              <w:rPr>
                <w:rFonts w:ascii="Times New Roman" w:cs="Times New Roman"/>
                <w:sz w:val="24"/>
              </w:rPr>
              <w:t>1</w:t>
            </w:r>
            <w:r>
              <w:rPr>
                <w:rFonts w:hint="eastAsia" w:ascii="Times New Roman" w:cs="Times New Roman"/>
                <w:sz w:val="24"/>
              </w:rPr>
              <w:t>.</w:t>
            </w:r>
            <w:r>
              <w:rPr>
                <w:rFonts w:ascii="Times New Roman" w:cs="Times New Roman"/>
                <w:sz w:val="24"/>
              </w:rPr>
              <w:t>消防安全责任人一栏，法人单位填写法定代表人，非法人单位填写主要负责人；</w:t>
            </w:r>
          </w:p>
          <w:p>
            <w:pPr>
              <w:spacing w:line="320" w:lineRule="exact"/>
              <w:contextualSpacing/>
              <w:rPr>
                <w:rFonts w:ascii="Times New Roman" w:eastAsia="宋体" w:cs="Times New Roman"/>
                <w:sz w:val="24"/>
              </w:rPr>
            </w:pPr>
            <w:r>
              <w:rPr>
                <w:rFonts w:ascii="Times New Roman" w:cs="Times New Roman"/>
                <w:sz w:val="24"/>
              </w:rPr>
              <w:t>2</w:t>
            </w:r>
            <w:r>
              <w:rPr>
                <w:rFonts w:hint="eastAsia" w:ascii="Times New Roman" w:cs="Times New Roman"/>
                <w:sz w:val="24"/>
              </w:rPr>
              <w:t>.</w:t>
            </w:r>
            <w:r>
              <w:rPr>
                <w:rFonts w:ascii="Times New Roman" w:cs="Times New Roman"/>
                <w:sz w:val="24"/>
              </w:rPr>
              <w:t>消防安全管理人可以由单位副职担任，也可单独设置或者聘任，直接对单位的消防安全责任人负责；</w:t>
            </w:r>
          </w:p>
          <w:p>
            <w:pPr>
              <w:spacing w:line="320" w:lineRule="exact"/>
              <w:contextualSpacing/>
              <w:rPr>
                <w:rFonts w:ascii="Times New Roman" w:eastAsia="宋体" w:cs="Times New Roman"/>
                <w:sz w:val="24"/>
              </w:rPr>
            </w:pPr>
            <w:r>
              <w:rPr>
                <w:rFonts w:ascii="Times New Roman" w:cs="Times New Roman"/>
                <w:sz w:val="24"/>
              </w:rPr>
              <w:t>3</w:t>
            </w:r>
            <w:r>
              <w:rPr>
                <w:rFonts w:hint="eastAsia" w:ascii="Times New Roman" w:cs="Times New Roman"/>
                <w:sz w:val="24"/>
              </w:rPr>
              <w:t>.</w:t>
            </w:r>
            <w:r>
              <w:rPr>
                <w:rFonts w:ascii="Times New Roman" w:cs="Times New Roman"/>
                <w:sz w:val="24"/>
              </w:rPr>
              <w:t>归口管理部门，是指单位消防安全管理的组织机构。如保卫处（科）、安全处（科）等。</w:t>
            </w:r>
          </w:p>
        </w:tc>
      </w:tr>
    </w:tbl>
    <w:p>
      <w:pPr>
        <w:spacing w:line="560" w:lineRule="exact"/>
        <w:rPr>
          <w:rFonts w:ascii="Times New Roman" w:eastAsia="黑体" w:cs="Times New Roman"/>
        </w:rPr>
        <w:sectPr>
          <w:footerReference r:id="rId3" w:type="default"/>
          <w:footerReference r:id="rId4" w:type="even"/>
          <w:pgSz w:w="11906" w:h="16838"/>
          <w:pgMar w:top="1417" w:right="1531" w:bottom="1417" w:left="1531" w:header="851" w:footer="850" w:gutter="0"/>
          <w:cols w:space="720" w:num="1"/>
          <w:docGrid w:type="linesAndChars" w:linePitch="579" w:charSpace="-849"/>
        </w:sectPr>
      </w:pPr>
    </w:p>
    <w:p>
      <w:pPr>
        <w:spacing w:line="560" w:lineRule="exact"/>
        <w:jc w:val="left"/>
        <w:rPr>
          <w:rFonts w:ascii="Times New Roman" w:eastAsia="黑体" w:cs="Times New Roman"/>
        </w:rPr>
      </w:pPr>
      <w:r>
        <w:rPr>
          <w:rFonts w:hint="eastAsia" w:ascii="黑体" w:hAnsi="黑体" w:eastAsia="黑体" w:cs="Times New Roman"/>
        </w:rPr>
        <w:t>附件</w:t>
      </w:r>
      <w:r>
        <w:rPr>
          <w:rFonts w:hint="eastAsia" w:ascii="Times New Roman" w:eastAsia="黑体" w:cs="Times New Roman"/>
          <w:lang w:val="en-US" w:eastAsia="zh-CN"/>
        </w:rPr>
        <w:t>2</w:t>
      </w:r>
      <w:r>
        <w:rPr>
          <w:rFonts w:hint="eastAsia" w:ascii="Times New Roman" w:eastAsia="黑体" w:cs="Times New Roman"/>
        </w:rPr>
        <w:t>-</w:t>
      </w:r>
      <w:r>
        <w:rPr>
          <w:rFonts w:ascii="Times New Roman" w:eastAsia="黑体" w:cs="Times New Roman"/>
        </w:rPr>
        <w:t>2</w:t>
      </w:r>
    </w:p>
    <w:p>
      <w:pPr>
        <w:spacing w:line="560" w:lineRule="exact"/>
        <w:jc w:val="left"/>
        <w:rPr>
          <w:rFonts w:ascii="Times New Roman" w:eastAsia="黑体" w:cs="Times New Roman"/>
        </w:rPr>
      </w:pP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新疆维吾尔自治区消防安全重点单位</w:t>
      </w: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sz w:val="44"/>
          <w:szCs w:val="44"/>
        </w:rPr>
        <w:t>界定标准</w:t>
      </w:r>
    </w:p>
    <w:p>
      <w:pPr>
        <w:spacing w:line="576" w:lineRule="exact"/>
        <w:ind w:firstLine="640" w:firstLineChars="200"/>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3.公共的体育场（馆）、会堂；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仿宋_GB2312" w:hAnsi="ˎ̥"/>
          <w:szCs w:val="32"/>
        </w:rPr>
      </w:pPr>
      <w:r>
        <w:rPr>
          <w:rFonts w:hint="eastAsia" w:ascii="Times New Roman" w:hAnsi="Times New Roman" w:eastAsia="方正仿宋_GBK" w:cs="Times New Roman"/>
          <w:szCs w:val="32"/>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2.民用机场。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i/>
          <w:szCs w:val="32"/>
        </w:rPr>
      </w:pPr>
      <w:r>
        <w:rPr>
          <w:rFonts w:hint="eastAsia" w:ascii="黑体" w:hAnsi="ˎ̥" w:eastAsia="黑体"/>
          <w:szCs w:val="32"/>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red"/>
        </w:rPr>
      </w:pPr>
      <w:r>
        <w:rPr>
          <w:rFonts w:hint="eastAsia" w:ascii="Times New Roman" w:hAnsi="Times New Roman" w:eastAsia="方正仿宋_GBK" w:cs="Times New Roman"/>
          <w:color w:val="auto"/>
          <w:szCs w:val="32"/>
          <w:highlight w:val="red"/>
        </w:rPr>
        <w:t>3.</w:t>
      </w:r>
      <w:r>
        <w:rPr>
          <w:rFonts w:hint="eastAsia" w:ascii="Times New Roman" w:hAnsi="Times New Roman" w:eastAsia="方正仿宋_GBK" w:cs="Times New Roman"/>
          <w:color w:val="auto"/>
          <w:szCs w:val="32"/>
          <w:highlight w:val="red"/>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red"/>
        </w:rPr>
      </w:pPr>
      <w:r>
        <w:rPr>
          <w:rFonts w:hint="eastAsia" w:ascii="Times New Roman" w:eastAsia="方正仿宋_GBK" w:cs="Times New Roman"/>
          <w:szCs w:val="32"/>
          <w:lang w:val="en-US" w:eastAsia="zh-CN"/>
        </w:rPr>
        <w:t>4.</w:t>
      </w:r>
      <w:r>
        <w:rPr>
          <w:rFonts w:hint="eastAsia" w:ascii="Times New Roman" w:hAnsi="Times New Roman" w:eastAsia="方正仿宋_GBK" w:cs="Times New Roman"/>
          <w:szCs w:val="32"/>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hAnsi="Times New Roman" w:eastAsia="方正仿宋_GBK" w:cs="Times New Roman"/>
          <w:color w:val="auto"/>
          <w:szCs w:val="32"/>
          <w:highlight w:val="red"/>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red"/>
          <w:u w:val="single"/>
        </w:rPr>
      </w:pPr>
      <w:r>
        <w:rPr>
          <w:rFonts w:hint="eastAsia" w:ascii="Times New Roman" w:hAnsi="Times New Roman" w:eastAsia="方正仿宋_GBK" w:cs="Times New Roman"/>
          <w:color w:val="auto"/>
          <w:szCs w:val="32"/>
          <w:highlight w:val="red"/>
          <w:u w:val="single"/>
        </w:rPr>
        <w:t>4.对《中华人民共和国消防法》</w:t>
      </w:r>
      <w:r>
        <w:rPr>
          <w:rFonts w:hint="eastAsia" w:ascii="Times New Roman" w:hAnsi="Times New Roman" w:eastAsia="方正仿宋_GBK" w:cs="Times New Roman"/>
          <w:color w:val="auto"/>
          <w:szCs w:val="32"/>
          <w:highlight w:val="red"/>
          <w:u w:val="single"/>
          <w:lang w:eastAsia="zh-CN"/>
        </w:rPr>
        <w:t>（</w:t>
      </w:r>
      <w:r>
        <w:rPr>
          <w:rFonts w:hint="eastAsia" w:ascii="Times New Roman" w:hAnsi="Times New Roman" w:eastAsia="方正仿宋_GBK" w:cs="Times New Roman"/>
          <w:color w:val="auto"/>
          <w:szCs w:val="32"/>
          <w:highlight w:val="red"/>
          <w:u w:val="single"/>
          <w:lang w:val="en-US" w:eastAsia="zh-CN"/>
        </w:rPr>
        <w:t>2019年4月23日修正</w:t>
      </w:r>
      <w:r>
        <w:rPr>
          <w:rFonts w:hint="eastAsia" w:ascii="Times New Roman" w:hAnsi="Times New Roman" w:eastAsia="方正仿宋_GBK" w:cs="Times New Roman"/>
          <w:color w:val="auto"/>
          <w:szCs w:val="32"/>
          <w:highlight w:val="red"/>
          <w:u w:val="single"/>
          <w:lang w:eastAsia="zh-CN"/>
        </w:rPr>
        <w:t>）</w:t>
      </w:r>
      <w:r>
        <w:rPr>
          <w:rFonts w:hint="eastAsia" w:ascii="Times New Roman" w:hAnsi="Times New Roman" w:eastAsia="方正仿宋_GBK" w:cs="Times New Roman"/>
          <w:color w:val="auto"/>
          <w:szCs w:val="32"/>
          <w:highlight w:val="red"/>
          <w:u w:val="single"/>
        </w:rPr>
        <w:t>施行后未经</w:t>
      </w:r>
      <w:r>
        <w:rPr>
          <w:rFonts w:hint="eastAsia" w:ascii="Times New Roman" w:hAnsi="Times New Roman" w:eastAsia="方正仿宋_GBK" w:cs="Times New Roman"/>
          <w:color w:val="auto"/>
          <w:szCs w:val="32"/>
          <w:highlight w:val="red"/>
          <w:u w:val="single"/>
          <w:lang w:val="en-US" w:eastAsia="zh-CN"/>
        </w:rPr>
        <w:t>当地住房和城乡建设部门</w:t>
      </w:r>
      <w:r>
        <w:rPr>
          <w:rFonts w:hint="eastAsia" w:ascii="Times New Roman" w:hAnsi="Times New Roman" w:eastAsia="方正仿宋_GBK" w:cs="Times New Roman"/>
          <w:color w:val="auto"/>
          <w:szCs w:val="32"/>
          <w:highlight w:val="red"/>
          <w:u w:val="single"/>
        </w:rPr>
        <w:t>消防设计审核</w:t>
      </w:r>
      <w:r>
        <w:rPr>
          <w:rFonts w:hint="eastAsia" w:ascii="Times New Roman" w:hAnsi="Times New Roman" w:eastAsia="方正仿宋_GBK" w:cs="Times New Roman"/>
          <w:color w:val="auto"/>
          <w:szCs w:val="32"/>
          <w:highlight w:val="red"/>
          <w:u w:val="single"/>
          <w:lang w:eastAsia="zh-CN"/>
        </w:rPr>
        <w:t>、</w:t>
      </w:r>
      <w:r>
        <w:rPr>
          <w:rFonts w:hint="eastAsia" w:ascii="Times New Roman" w:hAnsi="Times New Roman" w:eastAsia="方正仿宋_GBK" w:cs="Times New Roman"/>
          <w:color w:val="auto"/>
          <w:szCs w:val="32"/>
          <w:highlight w:val="red"/>
          <w:u w:val="single"/>
        </w:rPr>
        <w:t>验收</w:t>
      </w:r>
      <w:r>
        <w:rPr>
          <w:rFonts w:hint="eastAsia" w:ascii="Times New Roman" w:hAnsi="Times New Roman" w:eastAsia="方正仿宋_GBK" w:cs="Times New Roman"/>
          <w:color w:val="auto"/>
          <w:szCs w:val="32"/>
          <w:highlight w:val="red"/>
          <w:u w:val="single"/>
          <w:lang w:val="en-US" w:eastAsia="zh-CN"/>
        </w:rPr>
        <w:t>或备案抽查</w:t>
      </w:r>
      <w:r>
        <w:rPr>
          <w:rFonts w:hint="eastAsia" w:ascii="Times New Roman" w:hAnsi="Times New Roman" w:eastAsia="方正仿宋_GBK" w:cs="Times New Roman"/>
          <w:color w:val="auto"/>
          <w:szCs w:val="32"/>
          <w:highlight w:val="red"/>
          <w:u w:val="single"/>
        </w:rPr>
        <w:t>的建筑物，如其符合消防安全重点单位界定标准，应要求其按照公安部61号令第十四条规定，向当地消防</w:t>
      </w:r>
      <w:r>
        <w:rPr>
          <w:rFonts w:hint="eastAsia" w:ascii="Times New Roman" w:hAnsi="Times New Roman" w:eastAsia="方正仿宋_GBK" w:cs="Times New Roman"/>
          <w:color w:val="auto"/>
          <w:szCs w:val="32"/>
          <w:highlight w:val="red"/>
          <w:u w:val="single"/>
          <w:lang w:val="en-US" w:eastAsia="zh-CN"/>
        </w:rPr>
        <w:t>救援</w:t>
      </w:r>
      <w:r>
        <w:rPr>
          <w:rFonts w:hint="eastAsia" w:ascii="Times New Roman" w:hAnsi="Times New Roman" w:eastAsia="方正仿宋_GBK" w:cs="Times New Roman"/>
          <w:color w:val="auto"/>
          <w:szCs w:val="32"/>
          <w:highlight w:val="red"/>
          <w:u w:val="single"/>
        </w:rPr>
        <w:t>机构备案</w:t>
      </w:r>
      <w:r>
        <w:rPr>
          <w:rFonts w:hint="eastAsia" w:ascii="Times New Roman" w:eastAsia="方正仿宋_GBK" w:cs="Times New Roman"/>
          <w:color w:val="auto"/>
          <w:szCs w:val="32"/>
          <w:highlight w:val="red"/>
          <w:u w:val="single"/>
          <w:lang w:eastAsia="zh-CN"/>
        </w:rPr>
        <w:t>，</w:t>
      </w:r>
      <w:r>
        <w:rPr>
          <w:rFonts w:hint="eastAsia" w:ascii="Times New Roman" w:hAnsi="Times New Roman" w:eastAsia="方正仿宋_GBK" w:cs="Times New Roman"/>
          <w:color w:val="auto"/>
          <w:szCs w:val="32"/>
          <w:highlight w:val="red"/>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red"/>
          <w:u w:val="single"/>
        </w:rPr>
      </w:pPr>
      <w:r>
        <w:rPr>
          <w:rFonts w:hint="eastAsia" w:ascii="Times New Roman" w:hAnsi="Times New Roman" w:eastAsia="方正仿宋_GBK" w:cs="Times New Roman"/>
          <w:szCs w:val="32"/>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hAnsi="Times New Roman" w:eastAsia="方正仿宋_GBK" w:cs="Times New Roman"/>
          <w:color w:val="auto"/>
          <w:szCs w:val="32"/>
          <w:highlight w:val="red"/>
          <w:u w:val="single"/>
        </w:rPr>
        <w:t>不在同一地点且符合消防安全重点单位界定标准的，如其不具备独立法人资格，其申报名称为营业执照或组织机构代码证名称，同时备注所在区域，如：XX医院（XX院区</w:t>
      </w:r>
      <w:r>
        <w:rPr>
          <w:rFonts w:hint="eastAsia" w:ascii="Times New Roman" w:eastAsia="方正仿宋_GBK" w:cs="Times New Roman"/>
          <w:color w:val="auto"/>
          <w:szCs w:val="32"/>
          <w:highlight w:val="red"/>
          <w:u w:val="single"/>
          <w:lang w:val="en-US" w:eastAsia="zh-CN"/>
        </w:rPr>
        <w:t>或分院</w:t>
      </w:r>
      <w:r>
        <w:rPr>
          <w:rFonts w:hint="eastAsia" w:ascii="Times New Roman" w:hAnsi="Times New Roman" w:eastAsia="方正仿宋_GBK" w:cs="Times New Roman"/>
          <w:color w:val="auto"/>
          <w:szCs w:val="32"/>
          <w:highlight w:val="red"/>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8.寄宿制幼儿园是指夜间寄宿。</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11.劳动密集型生产、加工企业生产车间员工人数是指同一时间一个车间的员工数量。</w:t>
      </w:r>
    </w:p>
    <w:p>
      <w:pPr>
        <w:spacing w:line="560" w:lineRule="exact"/>
        <w:jc w:val="left"/>
        <w:rPr>
          <w:rFonts w:hint="eastAsia" w:ascii="Times New Roman" w:cs="Times New Roman"/>
          <w:bCs/>
        </w:rPr>
      </w:pPr>
      <w:r>
        <w:rPr>
          <w:rFonts w:hint="eastAsia" w:ascii="黑体" w:hAnsi="黑体" w:eastAsia="黑体" w:cs="Times New Roman"/>
          <w:bCs/>
        </w:rPr>
        <w:t>附件</w:t>
      </w:r>
      <w:r>
        <w:rPr>
          <w:rFonts w:hint="eastAsia" w:ascii="Times New Roman" w:eastAsia="黑体" w:cs="Times New Roman"/>
          <w:bCs/>
          <w:lang w:val="en-US" w:eastAsia="zh-CN"/>
        </w:rPr>
        <w:t>2</w:t>
      </w:r>
      <w:r>
        <w:rPr>
          <w:rFonts w:hint="eastAsia" w:ascii="Times New Roman" w:cs="Times New Roman"/>
          <w:bCs/>
        </w:rPr>
        <w:t>-3</w:t>
      </w:r>
    </w:p>
    <w:p>
      <w:pPr>
        <w:spacing w:line="560" w:lineRule="exact"/>
        <w:jc w:val="left"/>
        <w:rPr>
          <w:rFonts w:hint="eastAsia" w:ascii="Times New Roman" w:cs="Times New Roman"/>
          <w:bCs/>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按照《新疆维吾尔自治区火灾高危单位消防安全管理暂行规定》（新政发〔2013〕53号）</w:t>
      </w:r>
      <w:r>
        <w:rPr>
          <w:rFonts w:hint="eastAsia" w:ascii="Times New Roman" w:eastAsia="方正仿宋_GBK" w:cs="Times New Roman"/>
          <w:szCs w:val="32"/>
          <w:lang w:val="en-US" w:eastAsia="zh-CN"/>
        </w:rPr>
        <w:t>第二条规定，</w:t>
      </w:r>
      <w:r>
        <w:rPr>
          <w:rFonts w:hint="eastAsia" w:ascii="Times New Roman" w:hAnsi="Times New Roman" w:eastAsia="方正仿宋_GBK" w:cs="Times New Roman"/>
          <w:szCs w:val="32"/>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lang w:val="en-US" w:eastAsia="zh-CN"/>
        </w:rPr>
      </w:pPr>
      <w:r>
        <w:rPr>
          <w:rFonts w:hint="eastAsia" w:ascii="方正黑体_GBK" w:hAnsi="方正黑体_GBK" w:eastAsia="方正黑体_GBK" w:cs="方正黑体_GBK"/>
          <w:b w:val="0"/>
          <w:bCs/>
          <w:szCs w:val="32"/>
          <w:lang w:val="en-US" w:eastAsia="zh-CN"/>
        </w:rPr>
        <w:t>说明：</w:t>
      </w:r>
      <w:r>
        <w:rPr>
          <w:rFonts w:hint="eastAsia" w:ascii="Times New Roman" w:hAnsi="Times New Roman" w:eastAsia="方正仿宋_GBK" w:cs="Times New Roman"/>
          <w:szCs w:val="32"/>
        </w:rPr>
        <w:t>本</w:t>
      </w:r>
      <w:r>
        <w:rPr>
          <w:rFonts w:hint="eastAsia" w:ascii="Times New Roman" w:hAnsi="Times New Roman" w:eastAsia="方正仿宋_GBK" w:cs="Times New Roman"/>
          <w:szCs w:val="32"/>
          <w:lang w:val="en-US" w:eastAsia="zh-CN"/>
        </w:rPr>
        <w:t>标准</w:t>
      </w:r>
      <w:r>
        <w:rPr>
          <w:rFonts w:hint="eastAsia" w:ascii="Times New Roman" w:hAnsi="Times New Roman" w:eastAsia="方正仿宋_GBK" w:cs="Times New Roman"/>
          <w:szCs w:val="32"/>
        </w:rPr>
        <w:t>中所提到的“以上”包含本数。</w:t>
      </w:r>
    </w:p>
    <w:sectPr>
      <w:footerReference r:id="rId5"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492879"/>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w:t>
        </w:r>
        <w:r>
          <w:rPr>
            <w:rFonts w:ascii="Times New Roman" w:cs="Times New Roman"/>
            <w:sz w:val="28"/>
            <w:szCs w:val="28"/>
          </w:rPr>
          <w:fldChar w:fldCharType="end"/>
        </w:r>
        <w:r>
          <w:rPr>
            <w:rFonts w:asci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2047"/>
      <w:docPartObj>
        <w:docPartGallery w:val="autotext"/>
      </w:docPartObj>
    </w:sdtPr>
    <w:sdtEndPr>
      <w:rPr>
        <w:rFonts w:ascii="Times New Roman" w:cs="Times New Roman"/>
        <w:sz w:val="28"/>
        <w:szCs w:val="28"/>
      </w:rPr>
    </w:sdtEndPr>
    <w:sdtContent>
      <w:p>
        <w:pPr>
          <w:pStyle w:val="2"/>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w:t>
        </w:r>
        <w:r>
          <w:rPr>
            <w:rFonts w:ascii="Times New Roman" w:cs="Times New Roman"/>
            <w:sz w:val="28"/>
            <w:szCs w:val="28"/>
          </w:rPr>
          <w:fldChar w:fldCharType="end"/>
        </w:r>
        <w:r>
          <w:rPr>
            <w:rFonts w:asci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6"/>
  <w:drawingGridVerticalSpacing w:val="2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Y2FmNTQ3NGNiNjNjZGVmYzNhMmZlMjFjYmQxYzMifQ=="/>
  </w:docVars>
  <w:rsids>
    <w:rsidRoot w:val="15071EF4"/>
    <w:rsid w:val="0CA268D0"/>
    <w:rsid w:val="15071EF4"/>
    <w:rsid w:val="207D5757"/>
    <w:rsid w:val="2FBA69C7"/>
    <w:rsid w:val="37CE0AC6"/>
    <w:rsid w:val="3FAA7E04"/>
    <w:rsid w:val="43524F0A"/>
    <w:rsid w:val="4DDE2A3A"/>
    <w:rsid w:val="50F743CB"/>
    <w:rsid w:val="5E4A6629"/>
    <w:rsid w:val="60AD5D39"/>
    <w:rsid w:val="68863414"/>
    <w:rsid w:val="75401E22"/>
    <w:rsid w:val="782E3466"/>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4162</Words>
  <Characters>4439</Characters>
  <Lines>0</Lines>
  <Paragraphs>0</Paragraphs>
  <TotalTime>25</TotalTime>
  <ScaleCrop>false</ScaleCrop>
  <LinksUpToDate>false</LinksUpToDate>
  <CharactersWithSpaces>4509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2023-03-09T15:56:00Z</dcterms:created>
  <dc:creator>admin</dc:creator>
  <cp:lastModifiedBy>RL</cp:lastModifiedBy>
  <dcterms:modified xsi:type="dcterms:W3CDTF">2023-03-20T10:14:43Z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DEF514A0C15C4C17BC82872C63C03F85</vt:lpwstr>
  </property>
</Properties>
</file>