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181"/>
        <w:jc w:val="center"/>
        <w:textAlignment w:val="auto"/>
        <w:outlineLvl w:val="9"/>
        <w:rPr>
          <w:b/>
          <w:bCs/>
          <w:color w:val="auto"/>
          <w:sz w:val="44"/>
        </w:rPr>
      </w:pPr>
      <w:r>
        <w:rPr>
          <w:rFonts w:hint="eastAsia"/>
          <w:b/>
          <w:bCs/>
          <w:color w:val="auto"/>
          <w:sz w:val="44"/>
          <w:lang w:eastAsia="zh-CN"/>
        </w:rPr>
        <w:t>伊宁县国有及国有控股</w:t>
      </w:r>
      <w:r>
        <w:rPr>
          <w:b/>
          <w:bCs/>
          <w:color w:val="auto"/>
          <w:sz w:val="44"/>
        </w:rPr>
        <w:t>企业负责人</w:t>
      </w:r>
    </w:p>
    <w:p>
      <w:pPr>
        <w:keepNext w:val="0"/>
        <w:keepLines w:val="0"/>
        <w:pageBreakBefore w:val="0"/>
        <w:widowControl w:val="0"/>
        <w:kinsoku/>
        <w:wordWrap/>
        <w:overflowPunct/>
        <w:topLinePunct w:val="0"/>
        <w:autoSpaceDE/>
        <w:autoSpaceDN/>
        <w:bidi w:val="0"/>
        <w:adjustRightInd/>
        <w:snapToGrid/>
        <w:spacing w:line="560" w:lineRule="exact"/>
        <w:ind w:firstLine="181"/>
        <w:jc w:val="center"/>
        <w:textAlignment w:val="auto"/>
        <w:outlineLvl w:val="9"/>
        <w:rPr>
          <w:b/>
          <w:bCs/>
          <w:color w:val="auto"/>
          <w:sz w:val="44"/>
        </w:rPr>
      </w:pPr>
      <w:r>
        <w:rPr>
          <w:b/>
          <w:bCs/>
          <w:color w:val="auto"/>
          <w:sz w:val="44"/>
        </w:rPr>
        <w:t>薪酬管理办法</w:t>
      </w:r>
    </w:p>
    <w:p>
      <w:pPr>
        <w:keepNext w:val="0"/>
        <w:keepLines w:val="0"/>
        <w:pageBreakBefore w:val="0"/>
        <w:widowControl w:val="0"/>
        <w:kinsoku/>
        <w:wordWrap/>
        <w:overflowPunct/>
        <w:topLinePunct w:val="0"/>
        <w:autoSpaceDE/>
        <w:autoSpaceDN/>
        <w:bidi w:val="0"/>
        <w:adjustRightInd/>
        <w:snapToGrid/>
        <w:spacing w:line="560" w:lineRule="exact"/>
        <w:ind w:firstLine="181"/>
        <w:jc w:val="center"/>
        <w:textAlignment w:val="auto"/>
        <w:outlineLvl w:val="9"/>
        <w:rPr>
          <w:rFonts w:hint="default" w:eastAsiaTheme="minorEastAsia"/>
          <w:b/>
          <w:bCs/>
          <w:color w:val="auto"/>
          <w:sz w:val="32"/>
          <w:szCs w:val="32"/>
          <w:lang w:val="en-US" w:eastAsia="zh-CN"/>
        </w:rPr>
      </w:pPr>
      <w:r>
        <w:rPr>
          <w:rFonts w:hint="eastAsia"/>
          <w:b/>
          <w:bCs/>
          <w:color w:val="auto"/>
          <w:sz w:val="32"/>
          <w:szCs w:val="32"/>
          <w:lang w:val="en-US" w:eastAsia="zh-CN"/>
        </w:rPr>
        <w:t>(征求意见稿</w:t>
      </w:r>
      <w:bookmarkStart w:id="0" w:name="_GoBack"/>
      <w:bookmarkEnd w:id="0"/>
      <w:r>
        <w:rPr>
          <w:rFonts w:hint="eastAsia"/>
          <w:b/>
          <w:bCs/>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181"/>
        <w:jc w:val="center"/>
        <w:textAlignment w:val="auto"/>
        <w:outlineLvl w:val="9"/>
        <w:rPr>
          <w:b/>
          <w:bCs/>
          <w:color w:val="auto"/>
          <w:sz w:val="44"/>
        </w:rPr>
      </w:pPr>
    </w:p>
    <w:p>
      <w:pPr>
        <w:keepNext w:val="0"/>
        <w:keepLines w:val="0"/>
        <w:pageBreakBefore w:val="0"/>
        <w:widowControl w:val="0"/>
        <w:tabs>
          <w:tab w:val="left" w:pos="3249"/>
        </w:tabs>
        <w:kinsoku/>
        <w:wordWrap/>
        <w:overflowPunct/>
        <w:topLinePunct w:val="0"/>
        <w:autoSpaceDE/>
        <w:autoSpaceDN/>
        <w:bidi w:val="0"/>
        <w:adjustRightInd/>
        <w:snapToGrid/>
        <w:spacing w:line="600" w:lineRule="exact"/>
        <w:ind w:left="0" w:leftChars="0"/>
        <w:jc w:val="center"/>
        <w:textAlignment w:val="auto"/>
        <w:outlineLvl w:val="9"/>
        <w:rPr>
          <w:b/>
          <w:bCs/>
          <w:color w:val="auto"/>
          <w:sz w:val="32"/>
          <w:szCs w:val="32"/>
        </w:rPr>
      </w:pPr>
      <w:r>
        <w:rPr>
          <w:b/>
          <w:bCs/>
          <w:color w:val="auto"/>
          <w:sz w:val="32"/>
          <w:szCs w:val="32"/>
        </w:rPr>
        <w:t>第一章 总则</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第一条</w:t>
      </w:r>
      <w:r>
        <w:rPr>
          <w:rFonts w:hint="eastAsia" w:ascii="仿宋" w:hAnsi="仿宋" w:eastAsia="仿宋" w:cs="仿宋"/>
          <w:color w:val="auto"/>
          <w:sz w:val="32"/>
          <w:szCs w:val="32"/>
        </w:rPr>
        <w:tab/>
      </w:r>
      <w:r>
        <w:rPr>
          <w:rFonts w:hint="eastAsia" w:ascii="仿宋" w:hAnsi="仿宋" w:eastAsia="仿宋" w:cs="仿宋"/>
          <w:color w:val="auto"/>
          <w:sz w:val="32"/>
          <w:szCs w:val="32"/>
        </w:rPr>
        <w:t>为进一步深化国有企业负责人薪酬制度改革，切实履行企业国有资产出资人职责，建立健全有效的负责人激励约束机制，推动实现高质量发展，根据有关法律法规和深化国有企业负责人薪酬制度改革等有关规定，制定本办法。</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第二条 本办法所称企业负责人是指经</w:t>
      </w:r>
      <w:r>
        <w:rPr>
          <w:rFonts w:hint="eastAsia" w:ascii="仿宋" w:hAnsi="仿宋" w:eastAsia="仿宋" w:cs="仿宋"/>
          <w:color w:val="auto"/>
          <w:sz w:val="32"/>
          <w:szCs w:val="32"/>
          <w:lang w:eastAsia="zh-CN"/>
        </w:rPr>
        <w:t>伊宁县</w:t>
      </w:r>
      <w:r>
        <w:rPr>
          <w:rFonts w:hint="eastAsia" w:ascii="仿宋" w:hAnsi="仿宋" w:eastAsia="仿宋" w:cs="仿宋"/>
          <w:color w:val="auto"/>
          <w:sz w:val="32"/>
          <w:szCs w:val="32"/>
        </w:rPr>
        <w:t>人民政府授权由</w:t>
      </w:r>
      <w:r>
        <w:rPr>
          <w:rFonts w:hint="eastAsia" w:ascii="仿宋" w:hAnsi="仿宋" w:eastAsia="仿宋" w:cs="仿宋"/>
          <w:color w:val="auto"/>
          <w:sz w:val="32"/>
          <w:szCs w:val="32"/>
          <w:lang w:eastAsia="zh-CN"/>
        </w:rPr>
        <w:t>伊宁县财政局国有资产管理中心</w:t>
      </w:r>
      <w:r>
        <w:rPr>
          <w:rFonts w:hint="eastAsia" w:ascii="仿宋" w:hAnsi="仿宋" w:eastAsia="仿宋" w:cs="仿宋"/>
          <w:color w:val="auto"/>
          <w:sz w:val="32"/>
          <w:szCs w:val="32"/>
        </w:rPr>
        <w:t>（以下简称国资</w:t>
      </w:r>
      <w:r>
        <w:rPr>
          <w:rFonts w:hint="eastAsia" w:ascii="仿宋" w:hAnsi="仿宋" w:eastAsia="仿宋" w:cs="仿宋"/>
          <w:color w:val="auto"/>
          <w:sz w:val="32"/>
          <w:szCs w:val="32"/>
          <w:lang w:eastAsia="zh-CN"/>
        </w:rPr>
        <w:t>中心</w:t>
      </w:r>
      <w:r>
        <w:rPr>
          <w:rFonts w:hint="eastAsia" w:ascii="仿宋" w:hAnsi="仿宋" w:eastAsia="仿宋" w:cs="仿宋"/>
          <w:color w:val="auto"/>
          <w:sz w:val="32"/>
          <w:szCs w:val="32"/>
        </w:rPr>
        <w:t>）履行出资人职责的企业（以下简称企业）</w:t>
      </w:r>
      <w:r>
        <w:rPr>
          <w:rFonts w:hint="eastAsia" w:ascii="仿宋" w:hAnsi="仿宋" w:eastAsia="仿宋" w:cs="仿宋"/>
          <w:color w:val="auto"/>
          <w:sz w:val="32"/>
          <w:szCs w:val="32"/>
          <w:lang w:eastAsia="zh-CN"/>
        </w:rPr>
        <w:t>或国资中心委</w:t>
      </w:r>
      <w:r>
        <w:rPr>
          <w:rFonts w:hint="eastAsia" w:ascii="仿宋" w:hAnsi="仿宋" w:eastAsia="仿宋" w:cs="仿宋"/>
          <w:color w:val="auto"/>
          <w:sz w:val="32"/>
          <w:szCs w:val="32"/>
        </w:rPr>
        <w:t>托监管部门</w:t>
      </w:r>
      <w:r>
        <w:rPr>
          <w:rFonts w:hint="eastAsia" w:ascii="仿宋" w:hAnsi="仿宋" w:eastAsia="仿宋" w:cs="仿宋"/>
          <w:color w:val="auto"/>
          <w:sz w:val="32"/>
          <w:szCs w:val="32"/>
          <w:lang w:eastAsia="zh-CN"/>
        </w:rPr>
        <w:t>监管企业</w:t>
      </w:r>
      <w:r>
        <w:rPr>
          <w:rFonts w:hint="eastAsia" w:ascii="仿宋" w:hAnsi="仿宋" w:eastAsia="仿宋" w:cs="仿宋"/>
          <w:color w:val="auto"/>
          <w:sz w:val="32"/>
          <w:szCs w:val="32"/>
        </w:rPr>
        <w:t>管理的人员。</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第三条 企业负责人薪酬管理遵循以下原则：</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（一）坚持完善现代企业制度方向。健全规范合理的薪酬分配制度，增强激励约束作用，强化企业负责人责任，激发企业发展活力。</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二）坚持分类分级管理。建立与企业负责人选任方式相匹配、与企业功能定位相适应、与经营业绩相挂钩的差异化薪酬管理制度，严格规范组织任命的企业负责人薪酬分配，市场化选聘的职业经理人实行市场化薪酬分配机制。</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（三）坚持统筹兼顾。健全企业负责人薪酬与职工工资增长相协调的收入分配机制，形成合理的工资收入分配关系，合理调节不同行业、不同类别企业负责人之间的薪酬差距，促进社会公平正义。</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（四）坚持政府监管和企业自律相结合。强化行政、社会和内部监督，</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建立管理规范、约束有力、公开透明、监督有效的企业负责人薪酬监管体制机制，规范收入分配秩序</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第四条 按照本办法进行薪酬管理的企业应当具备以下条件：</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（一）与国资</w:t>
      </w:r>
      <w:r>
        <w:rPr>
          <w:rFonts w:hint="eastAsia" w:ascii="仿宋" w:hAnsi="仿宋" w:eastAsia="仿宋" w:cs="仿宋"/>
          <w:color w:val="auto"/>
          <w:sz w:val="32"/>
          <w:szCs w:val="32"/>
          <w:lang w:eastAsia="zh-CN"/>
        </w:rPr>
        <w:t>中心</w:t>
      </w:r>
      <w:r>
        <w:rPr>
          <w:rFonts w:hint="eastAsia" w:ascii="仿宋" w:hAnsi="仿宋" w:eastAsia="仿宋" w:cs="仿宋"/>
          <w:color w:val="auto"/>
          <w:sz w:val="32"/>
          <w:szCs w:val="32"/>
        </w:rPr>
        <w:t>签订《年度（任期）经营业绩责任书》。</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（二）按照国家和自治区关于深化国有企业三项制度改革政策要求，进行了劳动、人事、分配制度改革。</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（三）企业内部基础管理规范，财务核算符合《中华人民共和国会计法》和有关财务会计制度规定。</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（四）已建立健全财务、审计、法律和职工民主监督等内部监督和风险控制机制。</w:t>
      </w: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b/>
          <w:bCs/>
          <w:color w:val="auto"/>
          <w:sz w:val="32"/>
          <w:szCs w:val="32"/>
        </w:rPr>
      </w:pPr>
      <w:r>
        <w:rPr>
          <w:b/>
          <w:bCs/>
          <w:color w:val="auto"/>
          <w:sz w:val="32"/>
          <w:szCs w:val="32"/>
        </w:rPr>
        <w:t>第二章 薪酬构成、确定及支付</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第五条 企业负责人薪酬由年度薪酬、任期激励收入两部分构成。其中：年度薪酬由基本年薪、绩效年薪构成。</w:t>
      </w:r>
      <w:r>
        <w:rPr>
          <w:rFonts w:hint="eastAsia" w:ascii="仿宋_GB2312" w:hAnsi="仿宋_GB2312" w:eastAsia="仿宋_GB2312" w:cs="仿宋_GB2312"/>
          <w:color w:val="auto"/>
          <w:sz w:val="32"/>
          <w:szCs w:val="32"/>
        </w:rPr>
        <w:t>国有企业按资产规模、经济影响力、</w:t>
      </w:r>
      <w:r>
        <w:rPr>
          <w:rFonts w:hint="eastAsia" w:ascii="仿宋_GB2312" w:hAnsi="仿宋_GB2312" w:eastAsia="仿宋_GB2312" w:cs="仿宋_GB2312"/>
          <w:color w:val="auto"/>
          <w:sz w:val="32"/>
          <w:szCs w:val="32"/>
          <w:lang w:eastAsia="zh-CN"/>
        </w:rPr>
        <w:t>重要性和出资人属性</w:t>
      </w:r>
      <w:r>
        <w:rPr>
          <w:rFonts w:hint="eastAsia" w:ascii="仿宋_GB2312" w:hAnsi="仿宋_GB2312" w:eastAsia="仿宋_GB2312" w:cs="仿宋_GB2312"/>
          <w:color w:val="auto"/>
          <w:sz w:val="32"/>
          <w:szCs w:val="32"/>
        </w:rPr>
        <w:t>分为一、二、三</w:t>
      </w:r>
      <w:r>
        <w:rPr>
          <w:rFonts w:hint="eastAsia" w:ascii="仿宋_GB2312" w:hAnsi="仿宋_GB2312" w:eastAsia="仿宋_GB2312" w:cs="仿宋_GB2312"/>
          <w:color w:val="auto"/>
          <w:sz w:val="32"/>
          <w:szCs w:val="32"/>
          <w:lang w:eastAsia="zh-CN"/>
        </w:rPr>
        <w:t>三个</w:t>
      </w:r>
      <w:r>
        <w:rPr>
          <w:rFonts w:hint="eastAsia" w:ascii="仿宋_GB2312" w:hAnsi="仿宋_GB2312" w:eastAsia="仿宋_GB2312" w:cs="仿宋_GB2312"/>
          <w:color w:val="auto"/>
          <w:sz w:val="32"/>
          <w:szCs w:val="32"/>
        </w:rPr>
        <w:t>等级</w:t>
      </w:r>
      <w:r>
        <w:rPr>
          <w:rFonts w:hint="eastAsia" w:ascii="仿宋_GB2312" w:hAnsi="仿宋_GB2312" w:eastAsia="仿宋_GB2312" w:cs="仿宋_GB2312"/>
          <w:color w:val="auto"/>
          <w:sz w:val="32"/>
          <w:szCs w:val="32"/>
          <w:lang w:val="en-US" w:eastAsia="zh-CN"/>
        </w:rPr>
        <w:t>,一级企业年度薪酬为18万元、二级企业年度薪酬15万元、三级企业年度薪酬12万元。其中：</w:t>
      </w:r>
      <w:r>
        <w:rPr>
          <w:rFonts w:hint="eastAsia" w:ascii="仿宋" w:hAnsi="仿宋" w:eastAsia="仿宋" w:cs="仿宋"/>
          <w:color w:val="auto"/>
          <w:sz w:val="32"/>
          <w:szCs w:val="32"/>
        </w:rPr>
        <w:t>基本年薪</w:t>
      </w:r>
      <w:r>
        <w:rPr>
          <w:rFonts w:hint="eastAsia" w:ascii="仿宋" w:hAnsi="仿宋" w:eastAsia="仿宋" w:cs="仿宋"/>
          <w:color w:val="auto"/>
          <w:sz w:val="32"/>
          <w:szCs w:val="32"/>
          <w:lang w:eastAsia="zh-CN"/>
        </w:rPr>
        <w:t>占比</w:t>
      </w:r>
      <w:r>
        <w:rPr>
          <w:rFonts w:hint="eastAsia" w:ascii="仿宋" w:hAnsi="仿宋" w:eastAsia="仿宋" w:cs="仿宋"/>
          <w:color w:val="auto"/>
          <w:sz w:val="32"/>
          <w:szCs w:val="32"/>
          <w:lang w:val="en-US" w:eastAsia="zh-CN"/>
        </w:rPr>
        <w:t>60%</w:t>
      </w:r>
      <w:r>
        <w:rPr>
          <w:rFonts w:hint="eastAsia" w:ascii="仿宋" w:hAnsi="仿宋" w:eastAsia="仿宋" w:cs="仿宋"/>
          <w:color w:val="auto"/>
          <w:sz w:val="32"/>
          <w:szCs w:val="32"/>
        </w:rPr>
        <w:t>、绩效年薪</w:t>
      </w:r>
      <w:r>
        <w:rPr>
          <w:rFonts w:hint="eastAsia" w:ascii="仿宋" w:hAnsi="仿宋" w:eastAsia="仿宋" w:cs="仿宋"/>
          <w:color w:val="auto"/>
          <w:sz w:val="32"/>
          <w:szCs w:val="32"/>
          <w:lang w:eastAsia="zh-CN"/>
        </w:rPr>
        <w:t>占比</w:t>
      </w:r>
      <w:r>
        <w:rPr>
          <w:rFonts w:hint="eastAsia" w:ascii="仿宋" w:hAnsi="仿宋" w:eastAsia="仿宋" w:cs="仿宋"/>
          <w:color w:val="auto"/>
          <w:sz w:val="32"/>
          <w:szCs w:val="32"/>
          <w:lang w:val="en-US" w:eastAsia="zh-CN"/>
        </w:rPr>
        <w:t>40%。</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第六条 基本年薪是企业负责人的年度基本收入，不与企业经济效益挂钩。基本年薪根据基本年薪基数和基本年薪调节系数确定，原则上每年核定一次。计算公式为：</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企业主要负责人基本年薪＝基本年薪基数</w:t>
      </w:r>
      <w:r>
        <w:rPr>
          <w:rFonts w:hint="eastAsia" w:ascii="仿宋" w:hAnsi="仿宋" w:eastAsia="仿宋" w:cs="仿宋"/>
          <w:color w:val="000000"/>
          <w:sz w:val="30"/>
          <w:szCs w:val="30"/>
          <w:lang w:val="en-US" w:eastAsia="zh-CN"/>
        </w:rPr>
        <w:t>×</w:t>
      </w:r>
      <w:r>
        <w:rPr>
          <w:rFonts w:hint="eastAsia" w:ascii="仿宋" w:hAnsi="仿宋" w:eastAsia="仿宋" w:cs="仿宋"/>
          <w:color w:val="auto"/>
          <w:sz w:val="32"/>
          <w:szCs w:val="32"/>
        </w:rPr>
        <w:t>基本年薪调节系数</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基本年薪基数以自治区人力资源和社会保障厅每年发布数据为准。基本年薪调节系数在对企业资产、人员等规模指标加权计算的基础上，参考企业参与市场竞争程度等因素综合确定，最高不超过2。</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第七条 绩效年薪是与企业负责人年度业绩考核评价结果相联系的收入，以</w:t>
      </w:r>
      <w:r>
        <w:rPr>
          <w:rFonts w:hint="eastAsia" w:ascii="仿宋" w:hAnsi="仿宋" w:eastAsia="仿宋" w:cs="仿宋"/>
          <w:color w:val="auto"/>
          <w:sz w:val="32"/>
          <w:szCs w:val="32"/>
          <w:lang w:eastAsia="zh-CN"/>
        </w:rPr>
        <w:t>绩效</w:t>
      </w:r>
      <w:r>
        <w:rPr>
          <w:rFonts w:hint="eastAsia" w:ascii="仿宋" w:hAnsi="仿宋" w:eastAsia="仿宋" w:cs="仿宋"/>
          <w:color w:val="auto"/>
          <w:sz w:val="32"/>
          <w:szCs w:val="32"/>
        </w:rPr>
        <w:t>年薪为基数，根据年度考核评价结果并结合绩效年薪调节系数确定。计算公式为：</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企业主要负责人绩效年薪＝</w:t>
      </w:r>
      <w:r>
        <w:rPr>
          <w:rFonts w:hint="eastAsia" w:ascii="仿宋" w:hAnsi="仿宋" w:eastAsia="仿宋" w:cs="仿宋"/>
          <w:color w:val="auto"/>
          <w:sz w:val="32"/>
          <w:szCs w:val="32"/>
          <w:lang w:eastAsia="zh-CN"/>
        </w:rPr>
        <w:t>绩效</w:t>
      </w:r>
      <w:r>
        <w:rPr>
          <w:rFonts w:hint="eastAsia" w:ascii="仿宋" w:hAnsi="仿宋" w:eastAsia="仿宋" w:cs="仿宋"/>
          <w:color w:val="auto"/>
          <w:sz w:val="32"/>
          <w:szCs w:val="32"/>
        </w:rPr>
        <w:t>年薪</w:t>
      </w:r>
      <w:r>
        <w:rPr>
          <w:rFonts w:hint="eastAsia" w:ascii="仿宋" w:hAnsi="仿宋" w:eastAsia="仿宋" w:cs="仿宋"/>
          <w:color w:val="000000"/>
          <w:sz w:val="30"/>
          <w:szCs w:val="30"/>
          <w:lang w:val="en-US" w:eastAsia="zh-CN"/>
        </w:rPr>
        <w:t>×</w:t>
      </w:r>
      <w:r>
        <w:rPr>
          <w:rFonts w:hint="eastAsia" w:ascii="仿宋" w:hAnsi="仿宋" w:eastAsia="仿宋" w:cs="仿宋"/>
          <w:color w:val="auto"/>
          <w:sz w:val="32"/>
          <w:szCs w:val="32"/>
        </w:rPr>
        <w:t>年度考核评价</w:t>
      </w:r>
      <w:r>
        <w:rPr>
          <w:rFonts w:hint="eastAsia" w:ascii="仿宋" w:hAnsi="仿宋" w:eastAsia="仿宋" w:cs="仿宋"/>
          <w:color w:val="auto"/>
          <w:sz w:val="32"/>
          <w:szCs w:val="32"/>
          <w:lang w:eastAsia="zh-CN"/>
        </w:rPr>
        <w:t>等级</w:t>
      </w:r>
      <w:r>
        <w:rPr>
          <w:rFonts w:hint="eastAsia" w:ascii="仿宋" w:hAnsi="仿宋" w:eastAsia="仿宋" w:cs="仿宋"/>
          <w:color w:val="auto"/>
          <w:sz w:val="32"/>
          <w:szCs w:val="32"/>
        </w:rPr>
        <w:t>系数。</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仿宋" w:hAnsi="仿宋" w:eastAsia="仿宋" w:cs="仿宋"/>
          <w:color w:val="auto"/>
          <w:sz w:val="32"/>
          <w:szCs w:val="32"/>
          <w:lang w:val="en-US"/>
        </w:rPr>
      </w:pPr>
      <w:r>
        <w:rPr>
          <w:rFonts w:hint="eastAsia" w:ascii="仿宋" w:hAnsi="仿宋" w:eastAsia="仿宋" w:cs="仿宋"/>
          <w:color w:val="auto"/>
          <w:sz w:val="32"/>
          <w:szCs w:val="32"/>
        </w:rPr>
        <w:t>年度考核评价</w:t>
      </w:r>
      <w:r>
        <w:rPr>
          <w:rFonts w:hint="eastAsia" w:ascii="仿宋" w:hAnsi="仿宋" w:eastAsia="仿宋" w:cs="仿宋"/>
          <w:color w:val="auto"/>
          <w:sz w:val="32"/>
          <w:szCs w:val="32"/>
          <w:lang w:eastAsia="zh-CN"/>
        </w:rPr>
        <w:t>等级</w:t>
      </w:r>
      <w:r>
        <w:rPr>
          <w:rFonts w:hint="eastAsia" w:ascii="仿宋" w:hAnsi="仿宋" w:eastAsia="仿宋" w:cs="仿宋"/>
          <w:color w:val="auto"/>
          <w:sz w:val="32"/>
          <w:szCs w:val="32"/>
        </w:rPr>
        <w:t>系数根据企业负责人经营业绩考核结果确定。</w:t>
      </w:r>
      <w:r>
        <w:rPr>
          <w:rFonts w:hint="eastAsia" w:ascii="仿宋" w:hAnsi="仿宋" w:eastAsia="仿宋" w:cs="仿宋"/>
          <w:color w:val="auto"/>
          <w:sz w:val="30"/>
          <w:szCs w:val="30"/>
        </w:rPr>
        <w:t>A</w:t>
      </w:r>
      <w:r>
        <w:rPr>
          <w:rFonts w:hint="eastAsia" w:ascii="仿宋" w:hAnsi="仿宋" w:eastAsia="仿宋" w:cs="仿宋"/>
          <w:color w:val="auto"/>
          <w:sz w:val="30"/>
          <w:szCs w:val="30"/>
          <w:lang w:eastAsia="zh-CN"/>
        </w:rPr>
        <w:t>级确定为</w:t>
      </w:r>
      <w:r>
        <w:rPr>
          <w:rFonts w:hint="eastAsia" w:ascii="仿宋" w:hAnsi="仿宋" w:eastAsia="仿宋" w:cs="仿宋"/>
          <w:color w:val="auto"/>
          <w:sz w:val="30"/>
          <w:szCs w:val="30"/>
          <w:lang w:val="en-US" w:eastAsia="zh-CN"/>
        </w:rPr>
        <w:t>100%</w:t>
      </w:r>
      <w:r>
        <w:rPr>
          <w:rFonts w:hint="eastAsia" w:ascii="仿宋" w:hAnsi="仿宋" w:eastAsia="仿宋" w:cs="仿宋"/>
          <w:color w:val="auto"/>
          <w:sz w:val="30"/>
          <w:szCs w:val="30"/>
        </w:rPr>
        <w:t>、B</w:t>
      </w:r>
      <w:r>
        <w:rPr>
          <w:rFonts w:hint="eastAsia" w:ascii="仿宋" w:hAnsi="仿宋" w:eastAsia="仿宋" w:cs="仿宋"/>
          <w:color w:val="auto"/>
          <w:sz w:val="30"/>
          <w:szCs w:val="30"/>
          <w:lang w:eastAsia="zh-CN"/>
        </w:rPr>
        <w:t>级确定为</w:t>
      </w:r>
      <w:r>
        <w:rPr>
          <w:rFonts w:hint="eastAsia" w:ascii="仿宋" w:hAnsi="仿宋" w:eastAsia="仿宋" w:cs="仿宋"/>
          <w:color w:val="auto"/>
          <w:sz w:val="30"/>
          <w:szCs w:val="30"/>
          <w:lang w:val="en-US" w:eastAsia="zh-CN"/>
        </w:rPr>
        <w:t>90%</w:t>
      </w:r>
      <w:r>
        <w:rPr>
          <w:rFonts w:hint="eastAsia" w:ascii="仿宋" w:hAnsi="仿宋" w:eastAsia="仿宋" w:cs="仿宋"/>
          <w:color w:val="auto"/>
          <w:sz w:val="30"/>
          <w:szCs w:val="30"/>
        </w:rPr>
        <w:t>、C</w:t>
      </w:r>
      <w:r>
        <w:rPr>
          <w:rFonts w:hint="eastAsia" w:ascii="仿宋" w:hAnsi="仿宋" w:eastAsia="仿宋" w:cs="仿宋"/>
          <w:color w:val="auto"/>
          <w:sz w:val="30"/>
          <w:szCs w:val="30"/>
          <w:lang w:eastAsia="zh-CN"/>
        </w:rPr>
        <w:t>级确定为</w:t>
      </w:r>
      <w:r>
        <w:rPr>
          <w:rFonts w:hint="eastAsia" w:ascii="仿宋" w:hAnsi="仿宋" w:eastAsia="仿宋" w:cs="仿宋"/>
          <w:color w:val="auto"/>
          <w:sz w:val="30"/>
          <w:szCs w:val="30"/>
          <w:lang w:val="en-US" w:eastAsia="zh-CN"/>
        </w:rPr>
        <w:t>80%</w:t>
      </w:r>
      <w:r>
        <w:rPr>
          <w:rFonts w:hint="eastAsia" w:ascii="仿宋" w:hAnsi="仿宋" w:eastAsia="仿宋" w:cs="仿宋"/>
          <w:color w:val="auto"/>
          <w:sz w:val="30"/>
          <w:szCs w:val="30"/>
        </w:rPr>
        <w:t>、D</w:t>
      </w:r>
      <w:r>
        <w:rPr>
          <w:rFonts w:hint="eastAsia" w:ascii="仿宋" w:hAnsi="仿宋" w:eastAsia="仿宋" w:cs="仿宋"/>
          <w:color w:val="auto"/>
          <w:sz w:val="30"/>
          <w:szCs w:val="30"/>
          <w:lang w:eastAsia="zh-CN"/>
        </w:rPr>
        <w:t>级确定为</w:t>
      </w:r>
      <w:r>
        <w:rPr>
          <w:rFonts w:hint="eastAsia" w:ascii="仿宋" w:hAnsi="仿宋" w:eastAsia="仿宋" w:cs="仿宋"/>
          <w:color w:val="auto"/>
          <w:sz w:val="30"/>
          <w:szCs w:val="30"/>
          <w:lang w:val="en-US" w:eastAsia="zh-CN"/>
        </w:rPr>
        <w:t>70%</w:t>
      </w:r>
      <w:r>
        <w:rPr>
          <w:rFonts w:hint="eastAsia" w:ascii="仿宋" w:hAnsi="仿宋" w:eastAsia="仿宋" w:cs="仿宋"/>
          <w:color w:val="auto"/>
          <w:sz w:val="30"/>
          <w:szCs w:val="30"/>
        </w:rPr>
        <w:t>、E</w:t>
      </w:r>
      <w:r>
        <w:rPr>
          <w:rFonts w:hint="eastAsia" w:ascii="仿宋" w:hAnsi="仿宋" w:eastAsia="仿宋" w:cs="仿宋"/>
          <w:color w:val="auto"/>
          <w:sz w:val="30"/>
          <w:szCs w:val="30"/>
          <w:lang w:eastAsia="zh-CN"/>
        </w:rPr>
        <w:t>级确定为</w:t>
      </w:r>
      <w:r>
        <w:rPr>
          <w:rFonts w:hint="eastAsia" w:ascii="仿宋" w:hAnsi="仿宋" w:eastAsia="仿宋" w:cs="仿宋"/>
          <w:color w:val="auto"/>
          <w:sz w:val="30"/>
          <w:szCs w:val="30"/>
          <w:lang w:val="en-US" w:eastAsia="zh-CN"/>
        </w:rPr>
        <w:t>60%。一票否决的企业负责人无绩效年薪。</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企业主要负责人年度薪酬分配系数为1，其他负责人的年度薪酬由企业根据其任职岗位、承担的责任和风险等因素，建立健全配套的考核机制，并依据考核结果，按主要负责人年度薪酬的0.6至0.9倍确定，平均不超过0.8，合理拉开差距。</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任期激励收入是与企业负责人任期考核评价结果相联系的收入。以三年为一个考核期，</w:t>
      </w:r>
      <w:r>
        <w:rPr>
          <w:rFonts w:hint="eastAsia" w:ascii="仿宋" w:hAnsi="仿宋" w:eastAsia="仿宋" w:cs="仿宋"/>
          <w:color w:val="auto"/>
          <w:sz w:val="32"/>
          <w:szCs w:val="32"/>
          <w:lang w:eastAsia="zh-CN"/>
        </w:rPr>
        <w:t>根据企业负责人经营业绩考核等级及中介机构出具的审计报告，按</w:t>
      </w:r>
      <w:r>
        <w:rPr>
          <w:rFonts w:hint="eastAsia" w:ascii="仿宋" w:hAnsi="仿宋" w:eastAsia="仿宋" w:cs="仿宋"/>
          <w:color w:val="auto"/>
          <w:sz w:val="32"/>
          <w:szCs w:val="32"/>
        </w:rPr>
        <w:t>企业负责人任期内</w:t>
      </w:r>
      <w:r>
        <w:rPr>
          <w:rFonts w:hint="eastAsia" w:ascii="仿宋" w:hAnsi="仿宋" w:eastAsia="仿宋" w:cs="仿宋"/>
          <w:color w:val="auto"/>
          <w:sz w:val="32"/>
          <w:szCs w:val="32"/>
          <w:lang w:eastAsia="zh-CN"/>
        </w:rPr>
        <w:t>企业净利润</w:t>
      </w:r>
      <w:r>
        <w:rPr>
          <w:rFonts w:hint="eastAsia" w:ascii="仿宋" w:hAnsi="仿宋" w:eastAsia="仿宋" w:cs="仿宋"/>
          <w:color w:val="auto"/>
          <w:sz w:val="32"/>
          <w:szCs w:val="32"/>
        </w:rPr>
        <w:t>总水平的</w:t>
      </w:r>
      <w:r>
        <w:rPr>
          <w:rFonts w:hint="eastAsia" w:ascii="仿宋" w:hAnsi="仿宋" w:eastAsia="仿宋" w:cs="仿宋"/>
          <w:color w:val="auto"/>
          <w:sz w:val="32"/>
          <w:szCs w:val="32"/>
          <w:lang w:val="en-US" w:eastAsia="zh-CN"/>
        </w:rPr>
        <w:t>2%-1</w:t>
      </w:r>
      <w:r>
        <w:rPr>
          <w:rFonts w:hint="eastAsia" w:ascii="仿宋" w:hAnsi="仿宋" w:eastAsia="仿宋" w:cs="仿宋"/>
          <w:color w:val="auto"/>
          <w:sz w:val="32"/>
          <w:szCs w:val="32"/>
        </w:rPr>
        <w:t>0％确定</w:t>
      </w:r>
      <w:r>
        <w:rPr>
          <w:rFonts w:hint="eastAsia" w:ascii="仿宋" w:hAnsi="仿宋" w:eastAsia="仿宋" w:cs="仿宋"/>
          <w:color w:val="auto"/>
          <w:sz w:val="32"/>
          <w:szCs w:val="32"/>
          <w:lang w:eastAsia="zh-CN"/>
        </w:rPr>
        <w:t>，最高不得超过</w:t>
      </w:r>
      <w:r>
        <w:rPr>
          <w:rFonts w:hint="eastAsia" w:ascii="仿宋" w:hAnsi="仿宋" w:eastAsia="仿宋" w:cs="仿宋"/>
          <w:color w:val="auto"/>
          <w:sz w:val="32"/>
          <w:szCs w:val="32"/>
          <w:lang w:val="en-US" w:eastAsia="zh-CN"/>
        </w:rPr>
        <w:t>100万元</w:t>
      </w:r>
      <w:r>
        <w:rPr>
          <w:rFonts w:hint="eastAsia" w:ascii="仿宋" w:hAnsi="仿宋" w:eastAsia="仿宋" w:cs="仿宋"/>
          <w:color w:val="auto"/>
          <w:sz w:val="32"/>
          <w:szCs w:val="32"/>
        </w:rPr>
        <w:t>。计算公式为</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00" w:firstLineChars="200"/>
        <w:jc w:val="left"/>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0"/>
          <w:szCs w:val="30"/>
          <w:lang w:eastAsia="zh-CN"/>
        </w:rPr>
        <w:t>根据《</w:t>
      </w:r>
      <w:r>
        <w:rPr>
          <w:rFonts w:hint="eastAsia" w:ascii="仿宋" w:hAnsi="仿宋" w:eastAsia="仿宋" w:cs="仿宋"/>
          <w:b w:val="0"/>
          <w:bCs w:val="0"/>
          <w:color w:val="auto"/>
          <w:sz w:val="32"/>
          <w:szCs w:val="32"/>
          <w:lang w:eastAsia="zh-CN"/>
        </w:rPr>
        <w:t>伊宁县</w:t>
      </w:r>
      <w:r>
        <w:rPr>
          <w:rFonts w:hint="eastAsia" w:ascii="仿宋" w:hAnsi="仿宋" w:eastAsia="仿宋" w:cs="仿宋"/>
          <w:b w:val="0"/>
          <w:bCs w:val="0"/>
          <w:color w:val="auto"/>
          <w:sz w:val="32"/>
          <w:szCs w:val="32"/>
        </w:rPr>
        <w:t>国</w:t>
      </w:r>
      <w:r>
        <w:rPr>
          <w:rFonts w:hint="eastAsia" w:ascii="仿宋" w:hAnsi="仿宋" w:eastAsia="仿宋" w:cs="仿宋"/>
          <w:b w:val="0"/>
          <w:bCs w:val="0"/>
          <w:color w:val="auto"/>
          <w:sz w:val="32"/>
          <w:szCs w:val="32"/>
          <w:lang w:eastAsia="zh-CN"/>
        </w:rPr>
        <w:t>有及国有控股</w:t>
      </w:r>
      <w:r>
        <w:rPr>
          <w:rFonts w:hint="eastAsia" w:ascii="仿宋" w:hAnsi="仿宋" w:eastAsia="仿宋" w:cs="仿宋"/>
          <w:b w:val="0"/>
          <w:bCs w:val="0"/>
          <w:color w:val="auto"/>
          <w:sz w:val="32"/>
          <w:szCs w:val="32"/>
        </w:rPr>
        <w:t>企业负责人经营业绩考核办法</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年度和任期经营业绩考核等级分为A、B、C、D、E</w:t>
      </w:r>
      <w:r>
        <w:rPr>
          <w:rFonts w:hint="eastAsia" w:ascii="仿宋" w:hAnsi="仿宋" w:eastAsia="仿宋" w:cs="仿宋"/>
          <w:color w:val="auto"/>
          <w:sz w:val="30"/>
          <w:szCs w:val="30"/>
          <w:lang w:eastAsia="zh-CN"/>
        </w:rPr>
        <w:t>五个等级，</w:t>
      </w:r>
      <w:r>
        <w:rPr>
          <w:rFonts w:hint="eastAsia" w:ascii="仿宋" w:hAnsi="仿宋" w:eastAsia="仿宋" w:cs="仿宋"/>
          <w:color w:val="auto"/>
          <w:sz w:val="30"/>
          <w:szCs w:val="30"/>
        </w:rPr>
        <w:t>A</w:t>
      </w:r>
      <w:r>
        <w:rPr>
          <w:rFonts w:hint="eastAsia" w:ascii="仿宋" w:hAnsi="仿宋" w:eastAsia="仿宋" w:cs="仿宋"/>
          <w:color w:val="auto"/>
          <w:sz w:val="30"/>
          <w:szCs w:val="30"/>
          <w:lang w:eastAsia="zh-CN"/>
        </w:rPr>
        <w:t>级按</w:t>
      </w:r>
      <w:r>
        <w:rPr>
          <w:rFonts w:hint="eastAsia" w:ascii="仿宋" w:hAnsi="仿宋" w:eastAsia="仿宋" w:cs="仿宋"/>
          <w:color w:val="auto"/>
          <w:sz w:val="32"/>
          <w:szCs w:val="32"/>
          <w:lang w:eastAsia="zh-CN"/>
        </w:rPr>
        <w:t>企业净利润</w:t>
      </w:r>
      <w:r>
        <w:rPr>
          <w:rFonts w:hint="eastAsia" w:ascii="仿宋" w:hAnsi="仿宋" w:eastAsia="仿宋" w:cs="仿宋"/>
          <w:color w:val="auto"/>
          <w:sz w:val="32"/>
          <w:szCs w:val="32"/>
        </w:rPr>
        <w:t>总水平的</w:t>
      </w:r>
      <w:r>
        <w:rPr>
          <w:rFonts w:hint="eastAsia" w:ascii="仿宋" w:hAnsi="仿宋" w:eastAsia="仿宋" w:cs="仿宋"/>
          <w:color w:val="auto"/>
          <w:sz w:val="32"/>
          <w:szCs w:val="32"/>
          <w:lang w:val="en-US" w:eastAsia="zh-CN"/>
        </w:rPr>
        <w:t>10%确定</w:t>
      </w:r>
      <w:r>
        <w:rPr>
          <w:rFonts w:hint="eastAsia" w:ascii="仿宋" w:hAnsi="仿宋" w:eastAsia="仿宋" w:cs="仿宋"/>
          <w:color w:val="auto"/>
          <w:sz w:val="30"/>
          <w:szCs w:val="30"/>
        </w:rPr>
        <w:t>、B</w:t>
      </w:r>
      <w:r>
        <w:rPr>
          <w:rFonts w:hint="eastAsia" w:ascii="仿宋" w:hAnsi="仿宋" w:eastAsia="仿宋" w:cs="仿宋"/>
          <w:color w:val="auto"/>
          <w:sz w:val="30"/>
          <w:szCs w:val="30"/>
          <w:lang w:eastAsia="zh-CN"/>
        </w:rPr>
        <w:t>级按</w:t>
      </w:r>
      <w:r>
        <w:rPr>
          <w:rFonts w:hint="eastAsia" w:ascii="仿宋" w:hAnsi="仿宋" w:eastAsia="仿宋" w:cs="仿宋"/>
          <w:color w:val="auto"/>
          <w:sz w:val="32"/>
          <w:szCs w:val="32"/>
          <w:lang w:eastAsia="zh-CN"/>
        </w:rPr>
        <w:t>企业净利润</w:t>
      </w:r>
      <w:r>
        <w:rPr>
          <w:rFonts w:hint="eastAsia" w:ascii="仿宋" w:hAnsi="仿宋" w:eastAsia="仿宋" w:cs="仿宋"/>
          <w:color w:val="auto"/>
          <w:sz w:val="32"/>
          <w:szCs w:val="32"/>
        </w:rPr>
        <w:t>总水平的</w:t>
      </w:r>
      <w:r>
        <w:rPr>
          <w:rFonts w:hint="eastAsia" w:ascii="仿宋" w:hAnsi="仿宋" w:eastAsia="仿宋" w:cs="仿宋"/>
          <w:color w:val="auto"/>
          <w:sz w:val="32"/>
          <w:szCs w:val="32"/>
          <w:lang w:val="en-US" w:eastAsia="zh-CN"/>
        </w:rPr>
        <w:t>8%确定</w:t>
      </w:r>
      <w:r>
        <w:rPr>
          <w:rFonts w:hint="eastAsia" w:ascii="仿宋" w:hAnsi="仿宋" w:eastAsia="仿宋" w:cs="仿宋"/>
          <w:color w:val="auto"/>
          <w:sz w:val="30"/>
          <w:szCs w:val="30"/>
        </w:rPr>
        <w:t>、C</w:t>
      </w:r>
      <w:r>
        <w:rPr>
          <w:rFonts w:hint="eastAsia" w:ascii="仿宋" w:hAnsi="仿宋" w:eastAsia="仿宋" w:cs="仿宋"/>
          <w:color w:val="auto"/>
          <w:sz w:val="30"/>
          <w:szCs w:val="30"/>
          <w:lang w:eastAsia="zh-CN"/>
        </w:rPr>
        <w:t>级按</w:t>
      </w:r>
      <w:r>
        <w:rPr>
          <w:rFonts w:hint="eastAsia" w:ascii="仿宋" w:hAnsi="仿宋" w:eastAsia="仿宋" w:cs="仿宋"/>
          <w:color w:val="auto"/>
          <w:sz w:val="32"/>
          <w:szCs w:val="32"/>
          <w:lang w:eastAsia="zh-CN"/>
        </w:rPr>
        <w:t>企业净利润</w:t>
      </w:r>
      <w:r>
        <w:rPr>
          <w:rFonts w:hint="eastAsia" w:ascii="仿宋" w:hAnsi="仿宋" w:eastAsia="仿宋" w:cs="仿宋"/>
          <w:color w:val="auto"/>
          <w:sz w:val="32"/>
          <w:szCs w:val="32"/>
        </w:rPr>
        <w:t>总水平的</w:t>
      </w:r>
      <w:r>
        <w:rPr>
          <w:rFonts w:hint="eastAsia" w:ascii="仿宋" w:hAnsi="仿宋" w:eastAsia="仿宋" w:cs="仿宋"/>
          <w:color w:val="auto"/>
          <w:sz w:val="32"/>
          <w:szCs w:val="32"/>
          <w:lang w:val="en-US" w:eastAsia="zh-CN"/>
        </w:rPr>
        <w:t>6%确定</w:t>
      </w:r>
      <w:r>
        <w:rPr>
          <w:rFonts w:hint="eastAsia" w:ascii="仿宋" w:hAnsi="仿宋" w:eastAsia="仿宋" w:cs="仿宋"/>
          <w:color w:val="auto"/>
          <w:sz w:val="30"/>
          <w:szCs w:val="30"/>
        </w:rPr>
        <w:t>、D</w:t>
      </w:r>
      <w:r>
        <w:rPr>
          <w:rFonts w:hint="eastAsia" w:ascii="仿宋" w:hAnsi="仿宋" w:eastAsia="仿宋" w:cs="仿宋"/>
          <w:color w:val="auto"/>
          <w:sz w:val="30"/>
          <w:szCs w:val="30"/>
          <w:lang w:eastAsia="zh-CN"/>
        </w:rPr>
        <w:t>级按</w:t>
      </w:r>
      <w:r>
        <w:rPr>
          <w:rFonts w:hint="eastAsia" w:ascii="仿宋" w:hAnsi="仿宋" w:eastAsia="仿宋" w:cs="仿宋"/>
          <w:color w:val="auto"/>
          <w:sz w:val="32"/>
          <w:szCs w:val="32"/>
          <w:lang w:eastAsia="zh-CN"/>
        </w:rPr>
        <w:t>企业净利润</w:t>
      </w:r>
      <w:r>
        <w:rPr>
          <w:rFonts w:hint="eastAsia" w:ascii="仿宋" w:hAnsi="仿宋" w:eastAsia="仿宋" w:cs="仿宋"/>
          <w:color w:val="auto"/>
          <w:sz w:val="32"/>
          <w:szCs w:val="32"/>
        </w:rPr>
        <w:t>总水平的</w:t>
      </w:r>
      <w:r>
        <w:rPr>
          <w:rFonts w:hint="eastAsia" w:ascii="仿宋" w:hAnsi="仿宋" w:eastAsia="仿宋" w:cs="仿宋"/>
          <w:color w:val="auto"/>
          <w:sz w:val="32"/>
          <w:szCs w:val="32"/>
          <w:lang w:val="en-US" w:eastAsia="zh-CN"/>
        </w:rPr>
        <w:t>4%确定</w:t>
      </w:r>
      <w:r>
        <w:rPr>
          <w:rFonts w:hint="eastAsia" w:ascii="仿宋" w:hAnsi="仿宋" w:eastAsia="仿宋" w:cs="仿宋"/>
          <w:color w:val="auto"/>
          <w:sz w:val="30"/>
          <w:szCs w:val="30"/>
        </w:rPr>
        <w:t>、E</w:t>
      </w:r>
      <w:r>
        <w:rPr>
          <w:rFonts w:hint="eastAsia" w:ascii="仿宋" w:hAnsi="仿宋" w:eastAsia="仿宋" w:cs="仿宋"/>
          <w:color w:val="auto"/>
          <w:sz w:val="30"/>
          <w:szCs w:val="30"/>
          <w:lang w:eastAsia="zh-CN"/>
        </w:rPr>
        <w:t>级按</w:t>
      </w:r>
      <w:r>
        <w:rPr>
          <w:rFonts w:hint="eastAsia" w:ascii="仿宋" w:hAnsi="仿宋" w:eastAsia="仿宋" w:cs="仿宋"/>
          <w:color w:val="auto"/>
          <w:sz w:val="32"/>
          <w:szCs w:val="32"/>
          <w:lang w:eastAsia="zh-CN"/>
        </w:rPr>
        <w:t>企业净利润</w:t>
      </w:r>
      <w:r>
        <w:rPr>
          <w:rFonts w:hint="eastAsia" w:ascii="仿宋" w:hAnsi="仿宋" w:eastAsia="仿宋" w:cs="仿宋"/>
          <w:color w:val="auto"/>
          <w:sz w:val="32"/>
          <w:szCs w:val="32"/>
        </w:rPr>
        <w:t>总水平的</w:t>
      </w:r>
      <w:r>
        <w:rPr>
          <w:rFonts w:hint="eastAsia" w:ascii="仿宋" w:hAnsi="仿宋" w:eastAsia="仿宋" w:cs="仿宋"/>
          <w:color w:val="auto"/>
          <w:sz w:val="32"/>
          <w:szCs w:val="32"/>
          <w:lang w:val="en-US" w:eastAsia="zh-CN"/>
        </w:rPr>
        <w:t>2%确定，一票否决无任期激励收入。</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任期激励收入</w:t>
      </w:r>
      <w:r>
        <w:rPr>
          <w:rFonts w:hint="eastAsia" w:ascii="仿宋" w:hAnsi="仿宋" w:eastAsia="仿宋" w:cs="仿宋"/>
          <w:color w:val="auto"/>
          <w:sz w:val="32"/>
          <w:szCs w:val="32"/>
          <w:lang w:eastAsia="zh-CN"/>
        </w:rPr>
        <w:t>企业班子成员占比</w:t>
      </w:r>
      <w:r>
        <w:rPr>
          <w:rFonts w:hint="eastAsia" w:ascii="仿宋" w:hAnsi="仿宋" w:eastAsia="仿宋" w:cs="仿宋"/>
          <w:color w:val="auto"/>
          <w:sz w:val="32"/>
          <w:szCs w:val="32"/>
          <w:lang w:val="en-US" w:eastAsia="zh-CN"/>
        </w:rPr>
        <w:t>60%（</w:t>
      </w:r>
      <w:r>
        <w:rPr>
          <w:rFonts w:hint="eastAsia" w:ascii="仿宋" w:hAnsi="仿宋" w:eastAsia="仿宋" w:cs="仿宋"/>
          <w:color w:val="auto"/>
          <w:sz w:val="32"/>
          <w:szCs w:val="32"/>
        </w:rPr>
        <w:t>企业主要负责人任期激励收入分配系数为</w:t>
      </w:r>
      <w:r>
        <w:rPr>
          <w:rFonts w:hint="eastAsia" w:ascii="仿宋" w:hAnsi="仿宋" w:eastAsia="仿宋" w:cs="仿宋"/>
          <w:color w:val="auto"/>
          <w:sz w:val="32"/>
          <w:szCs w:val="32"/>
          <w:lang w:val="en-US" w:eastAsia="zh-CN"/>
        </w:rPr>
        <w:t>60%</w:t>
      </w:r>
      <w:r>
        <w:rPr>
          <w:rFonts w:hint="eastAsia" w:ascii="仿宋" w:hAnsi="仿宋" w:eastAsia="仿宋" w:cs="仿宋"/>
          <w:color w:val="auto"/>
          <w:sz w:val="32"/>
          <w:szCs w:val="32"/>
        </w:rPr>
        <w:t>，其他负责人的任期激励收入由企业根据其任期内实绩和考核结果</w:t>
      </w:r>
      <w:r>
        <w:rPr>
          <w:rFonts w:hint="eastAsia" w:ascii="仿宋" w:hAnsi="仿宋" w:eastAsia="仿宋" w:cs="仿宋"/>
          <w:color w:val="auto"/>
          <w:sz w:val="32"/>
          <w:szCs w:val="32"/>
          <w:lang w:eastAsia="zh-CN"/>
        </w:rPr>
        <w:t>分配</w:t>
      </w:r>
      <w:r>
        <w:rPr>
          <w:rFonts w:hint="eastAsia" w:ascii="仿宋" w:hAnsi="仿宋" w:eastAsia="仿宋" w:cs="仿宋"/>
          <w:color w:val="auto"/>
          <w:sz w:val="32"/>
          <w:szCs w:val="32"/>
          <w:lang w:val="en-US" w:eastAsia="zh-CN"/>
        </w:rPr>
        <w:t>40%）。职工占比40%（根据岗位考核结果分配）</w:t>
      </w:r>
      <w:r>
        <w:rPr>
          <w:rFonts w:hint="eastAsia" w:ascii="仿宋" w:hAnsi="仿宋" w:eastAsia="仿宋" w:cs="仿宋"/>
          <w:color w:val="auto"/>
          <w:sz w:val="32"/>
          <w:szCs w:val="32"/>
        </w:rPr>
        <w:t>，合理拉开差距</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有特许经营权的企业和矿山企业的负责人任期激励收入按照考核等级，按</w:t>
      </w:r>
      <w:r>
        <w:rPr>
          <w:rFonts w:hint="eastAsia" w:ascii="仿宋" w:hAnsi="仿宋" w:eastAsia="仿宋" w:cs="仿宋"/>
          <w:color w:val="auto"/>
          <w:sz w:val="32"/>
          <w:szCs w:val="32"/>
        </w:rPr>
        <w:t>任期内</w:t>
      </w:r>
      <w:r>
        <w:rPr>
          <w:rFonts w:hint="eastAsia" w:ascii="仿宋" w:hAnsi="仿宋" w:eastAsia="仿宋" w:cs="仿宋"/>
          <w:color w:val="auto"/>
          <w:sz w:val="32"/>
          <w:szCs w:val="32"/>
          <w:lang w:eastAsia="zh-CN"/>
        </w:rPr>
        <w:t>企业净利润</w:t>
      </w:r>
      <w:r>
        <w:rPr>
          <w:rFonts w:hint="eastAsia" w:ascii="仿宋" w:hAnsi="仿宋" w:eastAsia="仿宋" w:cs="仿宋"/>
          <w:color w:val="auto"/>
          <w:sz w:val="32"/>
          <w:szCs w:val="32"/>
        </w:rPr>
        <w:t>总水平的</w:t>
      </w:r>
      <w:r>
        <w:rPr>
          <w:rFonts w:hint="eastAsia" w:ascii="仿宋" w:hAnsi="仿宋" w:eastAsia="仿宋" w:cs="仿宋"/>
          <w:color w:val="auto"/>
          <w:sz w:val="32"/>
          <w:szCs w:val="32"/>
          <w:lang w:val="en-US" w:eastAsia="zh-CN"/>
        </w:rPr>
        <w:t>1%-5</w:t>
      </w:r>
      <w:r>
        <w:rPr>
          <w:rFonts w:hint="eastAsia" w:ascii="仿宋" w:hAnsi="仿宋" w:eastAsia="仿宋" w:cs="仿宋"/>
          <w:color w:val="auto"/>
          <w:sz w:val="32"/>
          <w:szCs w:val="32"/>
        </w:rPr>
        <w:t>％确定。</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第九条 企业按照国资</w:t>
      </w:r>
      <w:r>
        <w:rPr>
          <w:rFonts w:hint="eastAsia" w:ascii="仿宋" w:hAnsi="仿宋" w:eastAsia="仿宋" w:cs="仿宋"/>
          <w:color w:val="auto"/>
          <w:sz w:val="32"/>
          <w:szCs w:val="32"/>
          <w:lang w:eastAsia="zh-CN"/>
        </w:rPr>
        <w:t>中心</w:t>
      </w:r>
      <w:r>
        <w:rPr>
          <w:rFonts w:hint="eastAsia" w:ascii="仿宋" w:hAnsi="仿宋" w:eastAsia="仿宋" w:cs="仿宋"/>
          <w:color w:val="auto"/>
          <w:sz w:val="32"/>
          <w:szCs w:val="32"/>
        </w:rPr>
        <w:t>核定的薪酬分配方案支付负责人薪酬。基本年薪按月支付；绩效年薪视上年不同考核结果，实施按月预支付。其中：上年度考核结果为A级的，按上年度绩效薪酬的50％预支付；上年度考核结果为B级的，按上年度绩效薪酬的40％预支付；上年度考核结果为C级的，按上年度绩效薪酬的30％预支付；上年度考核结果为D</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E</w:t>
      </w:r>
      <w:r>
        <w:rPr>
          <w:rFonts w:hint="eastAsia" w:ascii="仿宋" w:hAnsi="仿宋" w:eastAsia="仿宋" w:cs="仿宋"/>
          <w:color w:val="auto"/>
          <w:sz w:val="32"/>
          <w:szCs w:val="32"/>
        </w:rPr>
        <w:t>级的，不得预支付；其余部分根据年度经营业绩考核确定的薪酬结果，在考核年度发放。任期激励收入在任期结束后，按照先考核后兑现原则，采取延期两年支付形式，第一年支付50％，第二年支付50％。</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第十条 新成立企业，负责人薪酬比照监管企业中同类别、同规模企业负责人薪酬平均水平核定，次年纳入经营业绩考核后，基本年薪暂按上年标准发放，绩效年薪按照上年绩效年薪的30％预支付，考核期结束后依据考核结果进行清算。</w:t>
      </w: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b/>
          <w:bCs/>
          <w:color w:val="auto"/>
          <w:sz w:val="32"/>
          <w:szCs w:val="32"/>
        </w:rPr>
      </w:pPr>
      <w:r>
        <w:rPr>
          <w:b/>
          <w:bCs/>
          <w:color w:val="auto"/>
          <w:sz w:val="32"/>
          <w:szCs w:val="32"/>
        </w:rPr>
        <w:t>第三章 薪酬管理</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第十一条</w:t>
      </w:r>
      <w:r>
        <w:rPr>
          <w:rFonts w:hint="eastAsia" w:ascii="仿宋" w:hAnsi="仿宋" w:eastAsia="仿宋" w:cs="仿宋"/>
          <w:color w:val="auto"/>
          <w:sz w:val="32"/>
          <w:szCs w:val="32"/>
        </w:rPr>
        <w:tab/>
      </w:r>
      <w:r>
        <w:rPr>
          <w:rFonts w:hint="eastAsia" w:ascii="仿宋" w:hAnsi="仿宋" w:eastAsia="仿宋" w:cs="仿宋"/>
          <w:color w:val="auto"/>
          <w:sz w:val="32"/>
          <w:szCs w:val="32"/>
        </w:rPr>
        <w:t>当年本企业在岗职工平均工资未增长的，企业负责人绩效年薪不得增长；企业负责人年度综合考核评价为不合格的，不得领取绩效年薪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企业负责人任期综合考核评价为不合格的，不得领取任期激励收入。</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第十二条</w:t>
      </w:r>
      <w:r>
        <w:rPr>
          <w:rFonts w:hint="eastAsia" w:ascii="仿宋" w:hAnsi="仿宋" w:eastAsia="仿宋" w:cs="仿宋"/>
          <w:color w:val="auto"/>
          <w:sz w:val="32"/>
          <w:szCs w:val="32"/>
        </w:rPr>
        <w:tab/>
      </w:r>
      <w:r>
        <w:rPr>
          <w:rFonts w:hint="eastAsia" w:ascii="仿宋" w:hAnsi="仿宋" w:eastAsia="仿宋" w:cs="仿宋"/>
          <w:color w:val="auto"/>
          <w:sz w:val="32"/>
          <w:szCs w:val="32"/>
        </w:rPr>
        <w:t>会计师事务所对年度财务决算出具保留意见审计报告的企业，暂缓兑现企业负责人绩效年薪，待保留意见明确定性后决定是否兑现；会计师事务所对年度财务决算出具否定意见或无法表示意见审计报告的企业，不兑现企业负责人绩效年薪。</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第十三条 企业负责人在下属全资、控股、参股企业兼职或在本企业外的其他单位兼职的，不得在兼职企业（单位）领取工资、奖金、津贴等任何形式的报酬。</w:t>
      </w: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第十四条 除国家、自治区</w:t>
      </w:r>
      <w:r>
        <w:rPr>
          <w:rFonts w:hint="eastAsia" w:ascii="仿宋" w:hAnsi="仿宋" w:eastAsia="仿宋" w:cs="仿宋"/>
          <w:color w:val="auto"/>
          <w:sz w:val="32"/>
          <w:szCs w:val="32"/>
          <w:lang w:eastAsia="zh-CN"/>
        </w:rPr>
        <w:t>、自治州和县委、政府</w:t>
      </w:r>
      <w:r>
        <w:rPr>
          <w:rFonts w:hint="eastAsia" w:ascii="仿宋" w:hAnsi="仿宋" w:eastAsia="仿宋" w:cs="仿宋"/>
          <w:color w:val="auto"/>
          <w:sz w:val="32"/>
          <w:szCs w:val="32"/>
        </w:rPr>
        <w:t>另有规定外，企业负责人不得在国资</w:t>
      </w:r>
      <w:r>
        <w:rPr>
          <w:rFonts w:hint="eastAsia" w:ascii="仿宋" w:hAnsi="仿宋" w:eastAsia="仿宋" w:cs="仿宋"/>
          <w:color w:val="auto"/>
          <w:sz w:val="32"/>
          <w:szCs w:val="32"/>
          <w:lang w:eastAsia="zh-CN"/>
        </w:rPr>
        <w:t>中心</w:t>
      </w:r>
      <w:r>
        <w:rPr>
          <w:rFonts w:hint="eastAsia" w:ascii="仿宋" w:hAnsi="仿宋" w:eastAsia="仿宋" w:cs="仿宋"/>
          <w:color w:val="auto"/>
          <w:sz w:val="32"/>
          <w:szCs w:val="32"/>
        </w:rPr>
        <w:t>核定的薪酬标准和按规定进行履职待遇、业务支出货币化改革取得的收入之外，领取其他任何形式的货币性收入及实物奖励。</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第十五条</w:t>
      </w:r>
      <w:r>
        <w:rPr>
          <w:rFonts w:hint="eastAsia" w:ascii="仿宋" w:hAnsi="仿宋" w:eastAsia="仿宋" w:cs="仿宋"/>
          <w:color w:val="auto"/>
          <w:sz w:val="32"/>
          <w:szCs w:val="32"/>
        </w:rPr>
        <w:tab/>
      </w:r>
      <w:r>
        <w:rPr>
          <w:rFonts w:hint="eastAsia" w:ascii="仿宋" w:hAnsi="仿宋" w:eastAsia="仿宋" w:cs="仿宋"/>
          <w:color w:val="auto"/>
          <w:sz w:val="32"/>
          <w:szCs w:val="32"/>
        </w:rPr>
        <w:t>企业负责人在考核年度和任期内职务变动或达到法定退休年龄办理退休等重大事项，企业应及时向薪酬审核部门报告，并按以下情况处理：</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一）因工作需要经组织安排发生岗位变动调离企业的，工资关系不再保留在原企业，自任免机关下发职务调整通知文件次月起，除按当年在企业负责人岗位实际工作月数计提的绩效年薪和应发任期激励收入外，不得继续在原企业领取薪酬，工资关系不得保留在原企业。</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（二）达到法定退休年龄退休，按规定领取养老金的，除按当年在企业负责人岗位实际工作月数计提的绩效年薪和应发任期激励收入外，不得继续在原企业领取薪酬。</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三）企业负责人因工作变动离开原岗位，但工资关系按规定保留在原企业的，自任免机关下发职务调整通知文件次月起，其基本年薪参考本企业同岗位负责人的基本年薪确定，除按在企业负责人岗位实际工作月数计提的绩效年薪和应发任期激励收入外，不再领取绩效年薪和任期激励收入。</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第十六条 企业负责人薪酬、符合国家</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自治区</w:t>
      </w:r>
      <w:r>
        <w:rPr>
          <w:rFonts w:hint="eastAsia" w:ascii="仿宋" w:hAnsi="仿宋" w:eastAsia="仿宋" w:cs="仿宋"/>
          <w:color w:val="auto"/>
          <w:sz w:val="32"/>
          <w:szCs w:val="32"/>
          <w:lang w:eastAsia="zh-CN"/>
        </w:rPr>
        <w:t>、自治州和县委、政府</w:t>
      </w:r>
      <w:r>
        <w:rPr>
          <w:rFonts w:hint="eastAsia" w:ascii="仿宋" w:hAnsi="仿宋" w:eastAsia="仿宋" w:cs="仿宋"/>
          <w:color w:val="auto"/>
          <w:sz w:val="32"/>
          <w:szCs w:val="32"/>
        </w:rPr>
        <w:t>规定的货币性收入，由企业在财务统计中单列科目，单独核算并设置明细账目。企业负责人薪酬应计入企业工资总额，在企业成本中列支，在工资统计中单列。</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第十七条 企业负责人薪酬为税前收入，应依法交纳个人所提的绩效年薪和应发任期激励收入外，不再领取绩效年薪和任期激励收入。</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第十八条</w:t>
      </w:r>
      <w:r>
        <w:rPr>
          <w:rFonts w:hint="eastAsia" w:ascii="仿宋" w:hAnsi="仿宋" w:eastAsia="仿宋" w:cs="仿宋"/>
          <w:color w:val="auto"/>
          <w:sz w:val="32"/>
          <w:szCs w:val="32"/>
        </w:rPr>
        <w:tab/>
      </w:r>
      <w:r>
        <w:rPr>
          <w:rFonts w:hint="eastAsia" w:ascii="仿宋" w:hAnsi="仿宋" w:eastAsia="仿宋" w:cs="仿宋"/>
          <w:color w:val="auto"/>
          <w:sz w:val="32"/>
          <w:szCs w:val="32"/>
        </w:rPr>
        <w:t>企业负责人离任后，其薪酬方案和考核兑现个人收入的原始资料应至少保存15年。</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第十九条</w:t>
      </w:r>
      <w:r>
        <w:rPr>
          <w:rFonts w:hint="eastAsia" w:ascii="仿宋" w:hAnsi="仿宋" w:eastAsia="仿宋" w:cs="仿宋"/>
          <w:color w:val="auto"/>
          <w:sz w:val="32"/>
          <w:szCs w:val="32"/>
        </w:rPr>
        <w:tab/>
      </w:r>
      <w:r>
        <w:rPr>
          <w:rFonts w:hint="eastAsia" w:ascii="仿宋" w:hAnsi="仿宋" w:eastAsia="仿宋" w:cs="仿宋"/>
          <w:color w:val="auto"/>
          <w:sz w:val="32"/>
          <w:szCs w:val="32"/>
        </w:rPr>
        <w:t>企业应当按照分级管理要求，落实对所出资企业出资人职责，规范企业负责人薪酬结构，坚持与企业经济效益增长相匹配，与企业职工平均工资水平相协调原则，合理确定出资企业负责人薪酬水平，完善出资企业负责人激励约束机制，规范收入分配秩序，确保结构合理、水平适当、管理规范、结果恰当。</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仿宋" w:hAnsi="仿宋" w:eastAsia="仿宋" w:cs="仿宋"/>
          <w:color w:val="auto"/>
          <w:w w:val="96"/>
          <w:sz w:val="32"/>
          <w:szCs w:val="32"/>
        </w:rPr>
      </w:pPr>
      <w:r>
        <w:rPr>
          <w:rFonts w:hint="eastAsia" w:ascii="仿宋" w:hAnsi="仿宋" w:eastAsia="仿宋" w:cs="仿宋"/>
          <w:color w:val="auto"/>
          <w:sz w:val="32"/>
          <w:szCs w:val="32"/>
        </w:rPr>
        <w:t>第二十条 企业自收到国资</w:t>
      </w:r>
      <w:r>
        <w:rPr>
          <w:rFonts w:hint="eastAsia" w:ascii="仿宋" w:hAnsi="仿宋" w:eastAsia="仿宋" w:cs="仿宋"/>
          <w:color w:val="auto"/>
          <w:sz w:val="32"/>
          <w:szCs w:val="32"/>
          <w:lang w:eastAsia="zh-CN"/>
        </w:rPr>
        <w:t>中心</w:t>
      </w:r>
      <w:r>
        <w:rPr>
          <w:rFonts w:hint="eastAsia" w:ascii="仿宋" w:hAnsi="仿宋" w:eastAsia="仿宋" w:cs="仿宋"/>
          <w:color w:val="auto"/>
          <w:sz w:val="32"/>
          <w:szCs w:val="32"/>
        </w:rPr>
        <w:t>年度和任期考核结果后10个工作日内，将《企业负责人薪酬手册》（附件2），连同其它需要提供的相关材</w:t>
      </w:r>
      <w:r>
        <w:rPr>
          <w:rFonts w:hint="eastAsia" w:ascii="仿宋" w:hAnsi="仿宋" w:eastAsia="仿宋" w:cs="仿宋"/>
          <w:color w:val="auto"/>
          <w:w w:val="96"/>
          <w:sz w:val="32"/>
          <w:szCs w:val="32"/>
        </w:rPr>
        <w:t>料报国资</w:t>
      </w:r>
      <w:r>
        <w:rPr>
          <w:rFonts w:hint="eastAsia" w:ascii="仿宋" w:hAnsi="仿宋" w:eastAsia="仿宋" w:cs="仿宋"/>
          <w:color w:val="auto"/>
          <w:w w:val="96"/>
          <w:sz w:val="32"/>
          <w:szCs w:val="32"/>
          <w:lang w:eastAsia="zh-CN"/>
        </w:rPr>
        <w:t>中心</w:t>
      </w:r>
      <w:r>
        <w:rPr>
          <w:rFonts w:hint="eastAsia" w:ascii="仿宋" w:hAnsi="仿宋" w:eastAsia="仿宋" w:cs="仿宋"/>
          <w:color w:val="auto"/>
          <w:w w:val="96"/>
          <w:sz w:val="32"/>
          <w:szCs w:val="32"/>
        </w:rPr>
        <w:t>，由国资</w:t>
      </w:r>
      <w:r>
        <w:rPr>
          <w:rFonts w:hint="eastAsia" w:ascii="仿宋" w:hAnsi="仿宋" w:eastAsia="仿宋" w:cs="仿宋"/>
          <w:color w:val="auto"/>
          <w:w w:val="96"/>
          <w:sz w:val="32"/>
          <w:szCs w:val="32"/>
          <w:lang w:eastAsia="zh-CN"/>
        </w:rPr>
        <w:t>中心</w:t>
      </w:r>
      <w:r>
        <w:rPr>
          <w:rFonts w:hint="eastAsia" w:ascii="仿宋" w:hAnsi="仿宋" w:eastAsia="仿宋" w:cs="仿宋"/>
          <w:color w:val="auto"/>
          <w:w w:val="96"/>
          <w:sz w:val="32"/>
          <w:szCs w:val="32"/>
        </w:rPr>
        <w:t>审核汇总后报</w:t>
      </w:r>
      <w:r>
        <w:rPr>
          <w:rFonts w:hint="eastAsia" w:ascii="仿宋" w:hAnsi="仿宋" w:eastAsia="仿宋" w:cs="仿宋"/>
          <w:color w:val="auto"/>
          <w:w w:val="96"/>
          <w:sz w:val="32"/>
          <w:szCs w:val="32"/>
          <w:lang w:eastAsia="zh-CN"/>
        </w:rPr>
        <w:t>伊宁县</w:t>
      </w:r>
      <w:r>
        <w:rPr>
          <w:rFonts w:hint="eastAsia" w:ascii="仿宋" w:hAnsi="仿宋" w:eastAsia="仿宋" w:cs="仿宋"/>
          <w:color w:val="auto"/>
          <w:w w:val="96"/>
          <w:sz w:val="32"/>
          <w:szCs w:val="32"/>
        </w:rPr>
        <w:t>人力资源和社会保障</w:t>
      </w:r>
      <w:r>
        <w:rPr>
          <w:rFonts w:hint="eastAsia" w:ascii="仿宋" w:hAnsi="仿宋" w:eastAsia="仿宋" w:cs="仿宋"/>
          <w:color w:val="auto"/>
          <w:w w:val="96"/>
          <w:sz w:val="32"/>
          <w:szCs w:val="32"/>
          <w:lang w:eastAsia="zh-CN"/>
        </w:rPr>
        <w:t>局</w:t>
      </w:r>
      <w:r>
        <w:rPr>
          <w:rFonts w:hint="eastAsia" w:ascii="仿宋" w:hAnsi="仿宋" w:eastAsia="仿宋" w:cs="仿宋"/>
          <w:color w:val="auto"/>
          <w:w w:val="96"/>
          <w:sz w:val="32"/>
          <w:szCs w:val="32"/>
        </w:rPr>
        <w:t>备案。</w:t>
      </w: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b/>
          <w:bCs/>
          <w:color w:val="auto"/>
          <w:sz w:val="32"/>
          <w:szCs w:val="32"/>
        </w:rPr>
      </w:pPr>
      <w:r>
        <w:rPr>
          <w:b/>
          <w:bCs/>
          <w:color w:val="auto"/>
          <w:sz w:val="32"/>
          <w:szCs w:val="32"/>
        </w:rPr>
        <w:t>第四章 统筹规范福利性待遇</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第二十一条 企业负责人按照国家有关规定参加基本养老保险、基本医疗保险等基本社会保险以及缴存住房公积金。</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第二十二条 企业为企业负责人缴存住房公积金比例最高不得超过12％，缴存基数最高不得超过</w:t>
      </w:r>
      <w:r>
        <w:rPr>
          <w:rFonts w:hint="eastAsia" w:ascii="仿宋" w:hAnsi="仿宋" w:eastAsia="仿宋" w:cs="仿宋"/>
          <w:color w:val="auto"/>
          <w:sz w:val="32"/>
          <w:szCs w:val="32"/>
          <w:lang w:eastAsia="zh-CN"/>
        </w:rPr>
        <w:t>新疆维吾尔自治区统计局</w:t>
      </w:r>
      <w:r>
        <w:rPr>
          <w:rFonts w:hint="eastAsia" w:ascii="仿宋" w:hAnsi="仿宋" w:eastAsia="仿宋" w:cs="仿宋"/>
          <w:color w:val="auto"/>
          <w:sz w:val="32"/>
          <w:szCs w:val="32"/>
        </w:rPr>
        <w:t>公布的上一年度在岗职工月平均工资的3倍。</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第二十三条 企业负责人按照国家</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自治区</w:t>
      </w:r>
      <w:r>
        <w:rPr>
          <w:rFonts w:hint="eastAsia" w:ascii="仿宋" w:hAnsi="仿宋" w:eastAsia="仿宋" w:cs="仿宋"/>
          <w:color w:val="auto"/>
          <w:sz w:val="32"/>
          <w:szCs w:val="32"/>
          <w:lang w:eastAsia="zh-CN"/>
        </w:rPr>
        <w:t>、自治州和伊宁县</w:t>
      </w:r>
      <w:r>
        <w:rPr>
          <w:rFonts w:hint="eastAsia" w:ascii="仿宋" w:hAnsi="仿宋" w:eastAsia="仿宋" w:cs="仿宋"/>
          <w:color w:val="auto"/>
          <w:sz w:val="32"/>
          <w:szCs w:val="32"/>
        </w:rPr>
        <w:t>有关规定建立企业年金的，其缴费比例不得超过国家</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自治区</w:t>
      </w:r>
      <w:r>
        <w:rPr>
          <w:rFonts w:hint="eastAsia" w:ascii="仿宋" w:hAnsi="仿宋" w:eastAsia="仿宋" w:cs="仿宋"/>
          <w:color w:val="auto"/>
          <w:sz w:val="32"/>
          <w:szCs w:val="32"/>
          <w:lang w:eastAsia="zh-CN"/>
        </w:rPr>
        <w:t>、自治州和伊宁县</w:t>
      </w:r>
      <w:r>
        <w:rPr>
          <w:rFonts w:hint="eastAsia" w:ascii="仿宋" w:hAnsi="仿宋" w:eastAsia="仿宋" w:cs="仿宋"/>
          <w:color w:val="auto"/>
          <w:sz w:val="32"/>
          <w:szCs w:val="32"/>
        </w:rPr>
        <w:t>统一规定的标准，企业当期缴费计入企业负责人年金个人账户的最高额不得超过国家</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自治区</w:t>
      </w:r>
      <w:r>
        <w:rPr>
          <w:rFonts w:hint="eastAsia" w:ascii="仿宋" w:hAnsi="仿宋" w:eastAsia="仿宋" w:cs="仿宋"/>
          <w:color w:val="auto"/>
          <w:sz w:val="32"/>
          <w:szCs w:val="32"/>
          <w:lang w:eastAsia="zh-CN"/>
        </w:rPr>
        <w:t>、自治州和伊宁县</w:t>
      </w:r>
      <w:r>
        <w:rPr>
          <w:rFonts w:hint="eastAsia" w:ascii="仿宋" w:hAnsi="仿宋" w:eastAsia="仿宋" w:cs="仿宋"/>
          <w:color w:val="auto"/>
          <w:sz w:val="32"/>
          <w:szCs w:val="32"/>
        </w:rPr>
        <w:t>有关规定。</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第二十四条 企业按照国家和自治区有关规定建立补充医疗保险的，其缴费比例不得超过国家</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自治区</w:t>
      </w:r>
      <w:r>
        <w:rPr>
          <w:rFonts w:hint="eastAsia" w:ascii="仿宋" w:hAnsi="仿宋" w:eastAsia="仿宋" w:cs="仿宋"/>
          <w:color w:val="auto"/>
          <w:sz w:val="32"/>
          <w:szCs w:val="32"/>
          <w:lang w:eastAsia="zh-CN"/>
        </w:rPr>
        <w:t>、自治州和伊宁县</w:t>
      </w:r>
      <w:r>
        <w:rPr>
          <w:rFonts w:hint="eastAsia" w:ascii="仿宋" w:hAnsi="仿宋" w:eastAsia="仿宋" w:cs="仿宋"/>
          <w:color w:val="auto"/>
          <w:sz w:val="32"/>
          <w:szCs w:val="32"/>
        </w:rPr>
        <w:t>统一规定的标准，企业负责人补充医疗保险待遇按统筹地规定执行。</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第二十五条 企业负责人享受的符合国家</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自治区</w:t>
      </w:r>
      <w:r>
        <w:rPr>
          <w:rFonts w:hint="eastAsia" w:ascii="仿宋" w:hAnsi="仿宋" w:eastAsia="仿宋" w:cs="仿宋"/>
          <w:color w:val="auto"/>
          <w:sz w:val="32"/>
          <w:szCs w:val="32"/>
          <w:lang w:eastAsia="zh-CN"/>
        </w:rPr>
        <w:t>、自治州和伊宁县</w:t>
      </w:r>
      <w:r>
        <w:rPr>
          <w:rFonts w:hint="eastAsia" w:ascii="仿宋" w:hAnsi="仿宋" w:eastAsia="仿宋" w:cs="仿宋"/>
          <w:color w:val="auto"/>
          <w:sz w:val="32"/>
          <w:szCs w:val="32"/>
        </w:rPr>
        <w:t>规定的企业年金、补充医疗保险和住房公积金等福利性待遇情况，一并纳入薪酬体系统筹管理，报国资</w:t>
      </w:r>
      <w:r>
        <w:rPr>
          <w:rFonts w:hint="eastAsia" w:ascii="仿宋" w:hAnsi="仿宋" w:eastAsia="仿宋" w:cs="仿宋"/>
          <w:color w:val="auto"/>
          <w:sz w:val="32"/>
          <w:szCs w:val="32"/>
          <w:lang w:eastAsia="zh-CN"/>
        </w:rPr>
        <w:t>中心</w:t>
      </w:r>
      <w:r>
        <w:rPr>
          <w:rFonts w:hint="eastAsia" w:ascii="仿宋" w:hAnsi="仿宋" w:eastAsia="仿宋" w:cs="仿宋"/>
          <w:color w:val="auto"/>
          <w:sz w:val="32"/>
          <w:szCs w:val="32"/>
        </w:rPr>
        <w:t>备案。</w:t>
      </w: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b/>
          <w:bCs/>
          <w:color w:val="auto"/>
          <w:sz w:val="32"/>
          <w:szCs w:val="32"/>
        </w:rPr>
      </w:pPr>
      <w:r>
        <w:rPr>
          <w:b/>
          <w:bCs/>
          <w:color w:val="auto"/>
          <w:sz w:val="32"/>
          <w:szCs w:val="32"/>
        </w:rPr>
        <w:t>第五章 薪酬监督</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第二十六条 国资</w:t>
      </w:r>
      <w:r>
        <w:rPr>
          <w:rFonts w:hint="eastAsia" w:ascii="仿宋" w:hAnsi="仿宋" w:eastAsia="仿宋" w:cs="仿宋"/>
          <w:color w:val="auto"/>
          <w:sz w:val="32"/>
          <w:szCs w:val="32"/>
          <w:lang w:eastAsia="zh-CN"/>
        </w:rPr>
        <w:t>中心</w:t>
      </w:r>
      <w:r>
        <w:rPr>
          <w:rFonts w:hint="eastAsia" w:ascii="仿宋" w:hAnsi="仿宋" w:eastAsia="仿宋" w:cs="仿宋"/>
          <w:color w:val="auto"/>
          <w:sz w:val="32"/>
          <w:szCs w:val="32"/>
        </w:rPr>
        <w:t>每年按规定通过官方网站向社会公开披露审核确定的企业负责人薪酬信息，接受社会监督。企业应健全内部监督机制，将企业负责人薪酬水平、福利性待遇等纳入厂务（司务）公开范围，接受职工民主监督。</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第二十七条 企业负责人违反规定自定薪酬、兼职取薪、超发薪酬、超标准享受福利性待遇等行为，扣回或追索扣回违规所得收入，并按照有关规定，给予或建议给予党纪处分或组织处理。</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第二十八条 企业要指导督促出资企业建立健全负责人考核及收入分配配套制度办法并做好审核备案，统筹财务、法务、纪检监察、内审等监督力量，加强对出资企业收入分配管理监督检查，确保制度健全、程序到位、管理规范、监督有效。国资</w:t>
      </w:r>
      <w:r>
        <w:rPr>
          <w:rFonts w:hint="eastAsia" w:ascii="仿宋" w:hAnsi="仿宋" w:eastAsia="仿宋" w:cs="仿宋"/>
          <w:color w:val="auto"/>
          <w:sz w:val="32"/>
          <w:szCs w:val="32"/>
          <w:lang w:eastAsia="zh-CN"/>
        </w:rPr>
        <w:t>中心</w:t>
      </w:r>
      <w:r>
        <w:rPr>
          <w:rFonts w:hint="eastAsia" w:ascii="仿宋" w:hAnsi="仿宋" w:eastAsia="仿宋" w:cs="仿宋"/>
          <w:color w:val="auto"/>
          <w:sz w:val="32"/>
          <w:szCs w:val="32"/>
        </w:rPr>
        <w:t>通过</w:t>
      </w:r>
      <w:r>
        <w:rPr>
          <w:rFonts w:hint="eastAsia" w:ascii="仿宋" w:hAnsi="仿宋" w:eastAsia="仿宋" w:cs="仿宋"/>
          <w:color w:val="auto"/>
          <w:sz w:val="32"/>
          <w:szCs w:val="32"/>
          <w:lang w:eastAsia="zh-CN"/>
        </w:rPr>
        <w:t>财务监督</w:t>
      </w:r>
      <w:r>
        <w:rPr>
          <w:rFonts w:hint="eastAsia" w:ascii="仿宋" w:hAnsi="仿宋" w:eastAsia="仿宋" w:cs="仿宋"/>
          <w:color w:val="auto"/>
          <w:sz w:val="32"/>
          <w:szCs w:val="32"/>
        </w:rPr>
        <w:t>、日常</w:t>
      </w:r>
      <w:r>
        <w:rPr>
          <w:rFonts w:hint="eastAsia" w:ascii="仿宋" w:hAnsi="仿宋" w:eastAsia="仿宋" w:cs="仿宋"/>
          <w:color w:val="auto"/>
          <w:sz w:val="32"/>
          <w:szCs w:val="32"/>
          <w:lang w:eastAsia="zh-CN"/>
        </w:rPr>
        <w:t>监督</w:t>
      </w:r>
      <w:r>
        <w:rPr>
          <w:rFonts w:hint="eastAsia" w:ascii="仿宋" w:hAnsi="仿宋" w:eastAsia="仿宋" w:cs="仿宋"/>
          <w:color w:val="auto"/>
          <w:sz w:val="32"/>
          <w:szCs w:val="32"/>
        </w:rPr>
        <w:t>、专项检查</w:t>
      </w:r>
      <w:r>
        <w:rPr>
          <w:rFonts w:hint="eastAsia" w:ascii="仿宋" w:hAnsi="仿宋" w:eastAsia="仿宋" w:cs="仿宋"/>
          <w:color w:val="auto"/>
          <w:sz w:val="32"/>
          <w:szCs w:val="32"/>
          <w:lang w:eastAsia="zh-CN"/>
        </w:rPr>
        <w:t>、界内巡察</w:t>
      </w:r>
      <w:r>
        <w:rPr>
          <w:rFonts w:hint="eastAsia" w:ascii="仿宋" w:hAnsi="仿宋" w:eastAsia="仿宋" w:cs="仿宋"/>
          <w:color w:val="auto"/>
          <w:sz w:val="32"/>
          <w:szCs w:val="32"/>
        </w:rPr>
        <w:t>等方式，对企业收入分配管理关键事项、关键环节、关键节点加强监督。</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第二十九条 企业负责人因违规经营投资，造成国有资产损失或严重不良后果的，其绩效年薪和任期激励收入的扣回或追索扣回。</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第三十条 企业负责人因其他违纪违规等受到党纪处分、组织处理和司法追究的，按照下列情况和标准扣回或追索扣回部分或全部绩效年薪和任期激励收入。</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（一）党纪处分</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rPr>
        <w:t>1．受到党内警告处分的，扣回企业负责人责任认定年度绩效年薪的30％</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2．受到党内严重警告处分的，</w:t>
      </w:r>
      <w:r>
        <w:rPr>
          <w:rFonts w:hint="eastAsia" w:ascii="仿宋" w:hAnsi="仿宋" w:eastAsia="仿宋" w:cs="仿宋"/>
          <w:color w:val="auto"/>
          <w:sz w:val="32"/>
          <w:szCs w:val="32"/>
          <w:lang w:eastAsia="zh-CN"/>
        </w:rPr>
        <w:t>参加当年考核，当年考核结果为“未定等”，</w:t>
      </w:r>
      <w:r>
        <w:rPr>
          <w:rFonts w:hint="eastAsia" w:ascii="仿宋" w:hAnsi="仿宋" w:eastAsia="仿宋" w:cs="仿宋"/>
          <w:color w:val="auto"/>
          <w:sz w:val="32"/>
          <w:szCs w:val="32"/>
        </w:rPr>
        <w:t>并扣回或追索扣回企业负责人责任认定年度绩效年薪的100％</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3．受到撤销党内职务、留党察看、开除党籍处分的，自撤销党内职务、留党察看、开除党籍之月起，停止发放企业负责人基本年薪、绩效年薪和任期激励收入；扣回或追索扣回企业负责人责任认定年度绩效年薪的100％，扣回或追索扣回当期的全部任期激励收入。</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（二）组织处理</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1.组织人事处理：</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受到通报批评处理的，扣回企业负责人责任认定年度绩效年薪的30％</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受到停职处理的，自停职之月起，停止发放企业负责人基本年薪、绩效年薪和任期激励收入；并扣回企业负责人责任认定年度绩效年薪的50％。</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受到调离工作岗位、降职处理的，自调离工作岗位、降职之月起，停止发放原岗位、原职务的基本年薪、绩效年薪和任期激励收入；并扣回或追索扣回企业负责人责任认定年度绩效年薪的70％和当期任期激励收入的50％。</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受到责令辞职、免职、除名处理的，自辞退、免职、除名之月起，停止发放基本年薪和绩效年薪；并扣回或追索扣回企业负责人责任认定年度绩效年薪的100％，扣回或追索扣回当期的全部任期激励收入。</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2.政务处分处理</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受到</w:t>
      </w:r>
      <w:r>
        <w:rPr>
          <w:rFonts w:hint="eastAsia" w:ascii="仿宋" w:hAnsi="仿宋" w:eastAsia="仿宋" w:cs="仿宋"/>
          <w:color w:val="auto"/>
          <w:sz w:val="32"/>
          <w:szCs w:val="32"/>
          <w:lang w:eastAsia="zh-CN"/>
        </w:rPr>
        <w:t>警告、记过、记大过</w:t>
      </w:r>
      <w:r>
        <w:rPr>
          <w:rFonts w:hint="eastAsia" w:ascii="仿宋" w:hAnsi="仿宋" w:eastAsia="仿宋" w:cs="仿宋"/>
          <w:color w:val="auto"/>
          <w:sz w:val="32"/>
          <w:szCs w:val="32"/>
        </w:rPr>
        <w:t>处理的，</w:t>
      </w:r>
      <w:r>
        <w:rPr>
          <w:rFonts w:hint="eastAsia" w:ascii="仿宋" w:hAnsi="仿宋" w:eastAsia="仿宋" w:cs="仿宋"/>
          <w:color w:val="auto"/>
          <w:sz w:val="32"/>
          <w:szCs w:val="32"/>
          <w:lang w:eastAsia="zh-CN"/>
        </w:rPr>
        <w:t>分别</w:t>
      </w:r>
      <w:r>
        <w:rPr>
          <w:rFonts w:hint="eastAsia" w:ascii="仿宋" w:hAnsi="仿宋" w:eastAsia="仿宋" w:cs="仿宋"/>
          <w:color w:val="auto"/>
          <w:sz w:val="32"/>
          <w:szCs w:val="32"/>
        </w:rPr>
        <w:t>扣回企业负责人责任认定年度绩效年薪的30％</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40%、50%</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受到</w:t>
      </w:r>
      <w:r>
        <w:rPr>
          <w:rFonts w:hint="eastAsia" w:ascii="仿宋" w:hAnsi="仿宋" w:eastAsia="仿宋" w:cs="仿宋"/>
          <w:color w:val="auto"/>
          <w:sz w:val="32"/>
          <w:szCs w:val="32"/>
          <w:lang w:eastAsia="zh-CN"/>
        </w:rPr>
        <w:t>降级、撤职</w:t>
      </w:r>
      <w:r>
        <w:rPr>
          <w:rFonts w:hint="eastAsia" w:ascii="仿宋" w:hAnsi="仿宋" w:eastAsia="仿宋" w:cs="仿宋"/>
          <w:color w:val="auto"/>
          <w:sz w:val="32"/>
          <w:szCs w:val="32"/>
        </w:rPr>
        <w:t>处理的，自</w:t>
      </w:r>
      <w:r>
        <w:rPr>
          <w:rFonts w:hint="eastAsia" w:ascii="仿宋" w:hAnsi="仿宋" w:eastAsia="仿宋" w:cs="仿宋"/>
          <w:color w:val="auto"/>
          <w:sz w:val="32"/>
          <w:szCs w:val="32"/>
          <w:lang w:eastAsia="zh-CN"/>
        </w:rPr>
        <w:t>降级、撤职</w:t>
      </w:r>
      <w:r>
        <w:rPr>
          <w:rFonts w:hint="eastAsia" w:ascii="仿宋" w:hAnsi="仿宋" w:eastAsia="仿宋" w:cs="仿宋"/>
          <w:color w:val="auto"/>
          <w:sz w:val="32"/>
          <w:szCs w:val="32"/>
        </w:rPr>
        <w:t>之月起，停止发放原岗位、原职务的基本年薪、绩效年薪和任期激励收入；并扣回或追索扣回企业负责人责任认定年度绩效年薪的70％和当期任期激励收入的50％。</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受到</w:t>
      </w:r>
      <w:r>
        <w:rPr>
          <w:rFonts w:hint="eastAsia" w:ascii="仿宋" w:hAnsi="仿宋" w:eastAsia="仿宋" w:cs="仿宋"/>
          <w:color w:val="auto"/>
          <w:sz w:val="32"/>
          <w:szCs w:val="32"/>
          <w:lang w:eastAsia="zh-CN"/>
        </w:rPr>
        <w:t>开除</w:t>
      </w:r>
      <w:r>
        <w:rPr>
          <w:rFonts w:hint="eastAsia" w:ascii="仿宋" w:hAnsi="仿宋" w:eastAsia="仿宋" w:cs="仿宋"/>
          <w:color w:val="auto"/>
          <w:sz w:val="32"/>
          <w:szCs w:val="32"/>
        </w:rPr>
        <w:t>处理的，自</w:t>
      </w:r>
      <w:r>
        <w:rPr>
          <w:rFonts w:hint="eastAsia" w:ascii="仿宋" w:hAnsi="仿宋" w:eastAsia="仿宋" w:cs="仿宋"/>
          <w:color w:val="auto"/>
          <w:sz w:val="32"/>
          <w:szCs w:val="32"/>
          <w:lang w:eastAsia="zh-CN"/>
        </w:rPr>
        <w:t>开除</w:t>
      </w:r>
      <w:r>
        <w:rPr>
          <w:rFonts w:hint="eastAsia" w:ascii="仿宋" w:hAnsi="仿宋" w:eastAsia="仿宋" w:cs="仿宋"/>
          <w:color w:val="auto"/>
          <w:sz w:val="32"/>
          <w:szCs w:val="32"/>
        </w:rPr>
        <w:t>之月起，停止发放基本年薪和绩效年薪；并扣回或追索扣回企业负责人责任认定年度绩效年薪的100％，扣回或追索扣回当期的全部任期激励收入。</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（三）受到司法追究的，自司法追究之月起，停止发放企业负责人基本年薪、绩效年薪和任期激励收入。</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追索扣回适用于已离职和退休的企业负责人。</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责任认定年度是指责任追究处理年度。有关责任人在责任追究处理年度无任职或任职不满全年的，按照最近一个完整任职年度执行；若无完整任职年度的，参照处理前实际任职月度（不超过12个月）执行。</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对同一事项、同一负责人的薪酬扣回或追索扣回，按照党纪处分、组织处理、司法追究扣回薪酬的最高标准执行。对给予党纪处分、组织处理或司法追究的事项，司法机关或有关部门给予了罚款处罚的，扣回或追索扣回薪酬时，扣除有关部门的罚款数额。</w:t>
      </w: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b/>
          <w:bCs/>
          <w:color w:val="auto"/>
          <w:sz w:val="32"/>
          <w:szCs w:val="32"/>
        </w:rPr>
      </w:pPr>
      <w:r>
        <w:rPr>
          <w:b/>
          <w:bCs/>
          <w:color w:val="auto"/>
          <w:sz w:val="32"/>
          <w:szCs w:val="32"/>
        </w:rPr>
        <w:t>第六章 附则</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第三十一条 建立规范董事会的企业，经国资</w:t>
      </w:r>
      <w:r>
        <w:rPr>
          <w:rFonts w:hint="eastAsia" w:ascii="仿宋" w:hAnsi="仿宋" w:eastAsia="仿宋" w:cs="仿宋"/>
          <w:color w:val="auto"/>
          <w:sz w:val="32"/>
          <w:szCs w:val="32"/>
          <w:lang w:eastAsia="zh-CN"/>
        </w:rPr>
        <w:t>中心</w:t>
      </w:r>
      <w:r>
        <w:rPr>
          <w:rFonts w:hint="eastAsia" w:ascii="仿宋" w:hAnsi="仿宋" w:eastAsia="仿宋" w:cs="仿宋"/>
          <w:color w:val="auto"/>
          <w:sz w:val="32"/>
          <w:szCs w:val="32"/>
        </w:rPr>
        <w:t>授权，按照本办法及相关规定，完善经理层人员薪酬管理制度，合理确定薪酬水平，加强薪酬管理。</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第三十二条 企业负责人中职业经理人的薪酬结构和水平，由董事会按照市场化薪酬分配机制确定，报国资</w:t>
      </w:r>
      <w:r>
        <w:rPr>
          <w:rFonts w:hint="eastAsia" w:ascii="仿宋" w:hAnsi="仿宋" w:eastAsia="仿宋" w:cs="仿宋"/>
          <w:color w:val="auto"/>
          <w:sz w:val="32"/>
          <w:szCs w:val="32"/>
          <w:lang w:eastAsia="zh-CN"/>
        </w:rPr>
        <w:t>中心</w:t>
      </w:r>
      <w:r>
        <w:rPr>
          <w:rFonts w:hint="eastAsia" w:ascii="仿宋" w:hAnsi="仿宋" w:eastAsia="仿宋" w:cs="仿宋"/>
          <w:color w:val="auto"/>
          <w:sz w:val="32"/>
          <w:szCs w:val="32"/>
        </w:rPr>
        <w:t>备案。同时，对职业经理人实行契约化管理，加强和完善业绩考核，建立退出机制。</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第三十三条 企业要进一步深化内部管理人员能上能下、员工能进能出、收入能增能减的制度改革，健全反映劳动力市场供求关系和企业经济效益的工资决定及正常调整机制，规范企业内部分配行为，合理拉开内部工资分配差距。对收入过高的企业，严格实行工资总额和工资水平双重调控。</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第三十四条</w:t>
      </w:r>
      <w:r>
        <w:rPr>
          <w:rFonts w:hint="eastAsia" w:ascii="仿宋" w:hAnsi="仿宋" w:eastAsia="仿宋" w:cs="仿宋"/>
          <w:color w:val="auto"/>
          <w:sz w:val="32"/>
          <w:szCs w:val="32"/>
        </w:rPr>
        <w:tab/>
      </w:r>
      <w:r>
        <w:rPr>
          <w:rFonts w:hint="eastAsia" w:ascii="仿宋" w:hAnsi="仿宋" w:eastAsia="仿宋" w:cs="仿宋"/>
          <w:color w:val="auto"/>
          <w:sz w:val="32"/>
          <w:szCs w:val="32"/>
        </w:rPr>
        <w:t>本办法自公布之日起施行。</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第三十五条</w:t>
      </w:r>
      <w:r>
        <w:rPr>
          <w:rFonts w:hint="eastAsia" w:ascii="仿宋" w:hAnsi="仿宋" w:eastAsia="仿宋" w:cs="仿宋"/>
          <w:color w:val="auto"/>
          <w:sz w:val="32"/>
          <w:szCs w:val="32"/>
        </w:rPr>
        <w:tab/>
      </w:r>
      <w:r>
        <w:rPr>
          <w:rFonts w:hint="eastAsia" w:ascii="仿宋" w:hAnsi="仿宋" w:eastAsia="仿宋" w:cs="仿宋"/>
          <w:color w:val="auto"/>
          <w:sz w:val="32"/>
          <w:szCs w:val="32"/>
        </w:rPr>
        <w:t>本办法由</w:t>
      </w:r>
      <w:r>
        <w:rPr>
          <w:rFonts w:hint="eastAsia" w:ascii="仿宋" w:hAnsi="仿宋" w:eastAsia="仿宋" w:cs="仿宋"/>
          <w:color w:val="auto"/>
          <w:sz w:val="32"/>
          <w:szCs w:val="32"/>
          <w:lang w:eastAsia="zh-CN"/>
        </w:rPr>
        <w:t>伊宁县财政局</w:t>
      </w:r>
      <w:r>
        <w:rPr>
          <w:rFonts w:hint="eastAsia" w:ascii="仿宋" w:hAnsi="仿宋" w:eastAsia="仿宋" w:cs="仿宋"/>
          <w:color w:val="auto"/>
          <w:sz w:val="32"/>
          <w:szCs w:val="32"/>
        </w:rPr>
        <w:t>负责解释。</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420" w:leftChars="200" w:firstLine="640" w:firstLineChars="200"/>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after="20" w:line="600" w:lineRule="exact"/>
        <w:ind w:left="420" w:leftChars="20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附件：1．企业负责人绩效年薪调节系数确定表</w:t>
      </w:r>
    </w:p>
    <w:p>
      <w:pPr>
        <w:keepNext w:val="0"/>
        <w:keepLines w:val="0"/>
        <w:pageBreakBefore w:val="0"/>
        <w:widowControl w:val="0"/>
        <w:kinsoku/>
        <w:wordWrap/>
        <w:overflowPunct/>
        <w:topLinePunct w:val="0"/>
        <w:autoSpaceDE/>
        <w:autoSpaceDN/>
        <w:bidi w:val="0"/>
        <w:adjustRightInd/>
        <w:snapToGrid/>
        <w:spacing w:line="600" w:lineRule="exact"/>
        <w:ind w:left="420" w:leftChars="200" w:firstLine="1600" w:firstLineChars="500"/>
        <w:textAlignment w:val="auto"/>
        <w:rPr>
          <w:rFonts w:hint="eastAsia" w:ascii="仿宋" w:hAnsi="仿宋" w:eastAsia="仿宋" w:cs="仿宋"/>
          <w:color w:val="auto"/>
          <w:sz w:val="32"/>
          <w:szCs w:val="32"/>
        </w:rPr>
        <w:sectPr>
          <w:footerReference r:id="rId3" w:type="default"/>
          <w:pgSz w:w="11906" w:h="16838"/>
          <w:pgMar w:top="1440" w:right="811" w:bottom="1440" w:left="811" w:header="0" w:footer="1440" w:gutter="0"/>
          <w:pgNumType w:fmt="numberInDash"/>
          <w:cols w:space="0" w:num="1"/>
          <w:rtlGutter w:val="0"/>
          <w:docGrid w:linePitch="0" w:charSpace="0"/>
        </w:sectPr>
      </w:pPr>
      <w:r>
        <w:rPr>
          <w:rFonts w:hint="eastAsia" w:ascii="仿宋" w:hAnsi="仿宋" w:eastAsia="仿宋" w:cs="仿宋"/>
          <w:color w:val="auto"/>
          <w:sz w:val="32"/>
          <w:szCs w:val="32"/>
        </w:rPr>
        <w:t>2．企业负责人薪酬手册</w:t>
      </w:r>
    </w:p>
    <w:p>
      <w:pPr>
        <w:spacing w:after="240" w:line="549" w:lineRule="exact"/>
        <w:ind w:firstLine="0"/>
        <w:jc w:val="both"/>
        <w:rPr>
          <w:color w:val="auto"/>
        </w:rPr>
      </w:pPr>
      <w:r>
        <w:rPr>
          <w:color w:val="auto"/>
          <w:sz w:val="28"/>
        </w:rPr>
        <w:t>附件1</w:t>
      </w:r>
    </w:p>
    <w:p>
      <w:pPr>
        <w:spacing w:line="666" w:lineRule="exact"/>
        <w:jc w:val="center"/>
        <w:rPr>
          <w:color w:val="auto"/>
          <w:sz w:val="34"/>
        </w:rPr>
      </w:pPr>
      <w:r>
        <w:rPr>
          <w:rFonts w:hint="eastAsia"/>
          <w:color w:val="auto"/>
          <w:sz w:val="34"/>
          <w:lang w:eastAsia="zh-CN"/>
        </w:rPr>
        <w:t>企业</w:t>
      </w:r>
      <w:r>
        <w:rPr>
          <w:color w:val="auto"/>
          <w:sz w:val="34"/>
        </w:rPr>
        <w:t>负责人绩效年薪调节系数确定表</w:t>
      </w:r>
    </w:p>
    <w:p>
      <w:pPr>
        <w:spacing w:line="666" w:lineRule="exact"/>
        <w:ind w:firstLine="1080"/>
        <w:jc w:val="center"/>
        <w:rPr>
          <w:color w:val="auto"/>
          <w:sz w:val="34"/>
        </w:rPr>
      </w:pPr>
    </w:p>
    <w:tbl>
      <w:tblPr>
        <w:tblStyle w:val="4"/>
        <w:tblW w:w="94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371"/>
        <w:gridCol w:w="550"/>
        <w:gridCol w:w="1773"/>
        <w:gridCol w:w="958"/>
        <w:gridCol w:w="937"/>
        <w:gridCol w:w="897"/>
        <w:gridCol w:w="917"/>
        <w:gridCol w:w="958"/>
        <w:gridCol w:w="958"/>
        <w:gridCol w:w="1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9" w:hRule="atLeast"/>
          <w:jc w:val="center"/>
        </w:trPr>
        <w:tc>
          <w:tcPr>
            <w:tcW w:w="371" w:type="dxa"/>
            <w:vMerge w:val="restart"/>
            <w:vAlign w:val="top"/>
          </w:tcPr>
          <w:p>
            <w:pPr>
              <w:spacing w:before="7" w:line="228" w:lineRule="exact"/>
              <w:jc w:val="center"/>
              <w:rPr>
                <w:color w:val="auto"/>
                <w:sz w:val="18"/>
                <w:szCs w:val="18"/>
              </w:rPr>
            </w:pPr>
            <w:r>
              <w:rPr>
                <w:rFonts w:hint="eastAsia" w:ascii="宋体" w:hAnsi="宋体" w:eastAsia="宋体"/>
                <w:color w:val="auto"/>
                <w:sz w:val="18"/>
                <w:szCs w:val="18"/>
              </w:rPr>
              <w:t>企</w:t>
            </w:r>
          </w:p>
          <w:p>
            <w:pPr>
              <w:spacing w:line="204" w:lineRule="exact"/>
              <w:jc w:val="center"/>
              <w:rPr>
                <w:color w:val="auto"/>
                <w:sz w:val="18"/>
                <w:szCs w:val="18"/>
              </w:rPr>
            </w:pPr>
            <w:r>
              <w:rPr>
                <w:rFonts w:hint="eastAsia" w:ascii="宋体" w:hAnsi="宋体" w:eastAsia="宋体"/>
                <w:color w:val="auto"/>
                <w:sz w:val="18"/>
                <w:szCs w:val="18"/>
              </w:rPr>
              <w:t>业</w:t>
            </w:r>
          </w:p>
          <w:p>
            <w:pPr>
              <w:spacing w:line="240" w:lineRule="exact"/>
              <w:jc w:val="center"/>
              <w:rPr>
                <w:color w:val="auto"/>
                <w:sz w:val="18"/>
                <w:szCs w:val="18"/>
              </w:rPr>
            </w:pPr>
            <w:r>
              <w:rPr>
                <w:rFonts w:hint="eastAsia" w:ascii="宋体" w:hAnsi="宋体" w:eastAsia="宋体"/>
                <w:color w:val="auto"/>
                <w:sz w:val="18"/>
                <w:szCs w:val="18"/>
              </w:rPr>
              <w:t>分</w:t>
            </w:r>
          </w:p>
          <w:p>
            <w:pPr>
              <w:spacing w:line="240" w:lineRule="exact"/>
              <w:jc w:val="center"/>
              <w:rPr>
                <w:color w:val="auto"/>
                <w:sz w:val="18"/>
                <w:szCs w:val="18"/>
              </w:rPr>
            </w:pPr>
            <w:r>
              <w:rPr>
                <w:rFonts w:hint="eastAsia" w:ascii="宋体" w:hAnsi="宋体" w:eastAsia="宋体"/>
                <w:color w:val="auto"/>
                <w:sz w:val="18"/>
                <w:szCs w:val="18"/>
              </w:rPr>
              <w:t>类</w:t>
            </w:r>
          </w:p>
        </w:tc>
        <w:tc>
          <w:tcPr>
            <w:tcW w:w="550" w:type="dxa"/>
            <w:vMerge w:val="restart"/>
            <w:vAlign w:val="top"/>
          </w:tcPr>
          <w:p>
            <w:pPr>
              <w:spacing w:line="228" w:lineRule="exact"/>
              <w:jc w:val="center"/>
              <w:rPr>
                <w:color w:val="auto"/>
                <w:sz w:val="18"/>
                <w:szCs w:val="18"/>
              </w:rPr>
            </w:pPr>
            <w:r>
              <w:rPr>
                <w:rFonts w:hint="eastAsia" w:ascii="宋体" w:hAnsi="宋体" w:eastAsia="宋体"/>
                <w:color w:val="auto"/>
                <w:sz w:val="18"/>
                <w:szCs w:val="18"/>
              </w:rPr>
              <w:t>分</w:t>
            </w:r>
          </w:p>
          <w:p>
            <w:pPr>
              <w:spacing w:line="228" w:lineRule="exact"/>
              <w:jc w:val="center"/>
              <w:rPr>
                <w:color w:val="auto"/>
                <w:sz w:val="18"/>
                <w:szCs w:val="18"/>
              </w:rPr>
            </w:pPr>
            <w:r>
              <w:rPr>
                <w:rFonts w:hint="eastAsia" w:ascii="宋体" w:hAnsi="宋体" w:eastAsia="宋体"/>
                <w:color w:val="auto"/>
                <w:sz w:val="18"/>
                <w:szCs w:val="18"/>
              </w:rPr>
              <w:t>类</w:t>
            </w:r>
          </w:p>
          <w:p>
            <w:pPr>
              <w:spacing w:line="240" w:lineRule="exact"/>
              <w:jc w:val="center"/>
              <w:rPr>
                <w:color w:val="auto"/>
                <w:sz w:val="18"/>
                <w:szCs w:val="18"/>
              </w:rPr>
            </w:pPr>
            <w:r>
              <w:rPr>
                <w:rFonts w:hint="eastAsia" w:ascii="宋体" w:hAnsi="宋体" w:eastAsia="宋体"/>
                <w:color w:val="auto"/>
                <w:sz w:val="18"/>
                <w:szCs w:val="18"/>
              </w:rPr>
              <w:t>系</w:t>
            </w:r>
          </w:p>
          <w:p>
            <w:pPr>
              <w:spacing w:line="228" w:lineRule="exact"/>
              <w:jc w:val="center"/>
              <w:rPr>
                <w:color w:val="auto"/>
                <w:sz w:val="18"/>
                <w:szCs w:val="18"/>
              </w:rPr>
            </w:pPr>
            <w:r>
              <w:rPr>
                <w:rFonts w:hint="eastAsia" w:ascii="宋体" w:hAnsi="宋体" w:eastAsia="宋体"/>
                <w:color w:val="auto"/>
                <w:sz w:val="18"/>
                <w:szCs w:val="18"/>
              </w:rPr>
              <w:t>数</w:t>
            </w:r>
          </w:p>
        </w:tc>
        <w:tc>
          <w:tcPr>
            <w:tcW w:w="8544" w:type="dxa"/>
            <w:gridSpan w:val="8"/>
            <w:vAlign w:val="center"/>
          </w:tcPr>
          <w:p>
            <w:pPr>
              <w:spacing w:line="214" w:lineRule="exact"/>
              <w:jc w:val="center"/>
              <w:rPr>
                <w:color w:val="auto"/>
                <w:sz w:val="18"/>
                <w:szCs w:val="18"/>
              </w:rPr>
            </w:pPr>
            <w:r>
              <w:rPr>
                <w:rFonts w:hint="eastAsia" w:ascii="宋体" w:hAnsi="宋体" w:eastAsia="宋体"/>
                <w:color w:val="auto"/>
                <w:sz w:val="18"/>
                <w:szCs w:val="18"/>
              </w:rPr>
              <w:t>规模系数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47" w:hRule="atLeast"/>
          <w:jc w:val="center"/>
        </w:trPr>
        <w:tc>
          <w:tcPr>
            <w:tcW w:w="371" w:type="dxa"/>
            <w:vMerge w:val="continue"/>
          </w:tcPr>
          <w:p>
            <w:pPr>
              <w:rPr>
                <w:color w:val="auto"/>
                <w:sz w:val="18"/>
                <w:szCs w:val="18"/>
              </w:rPr>
            </w:pPr>
          </w:p>
        </w:tc>
        <w:tc>
          <w:tcPr>
            <w:tcW w:w="550" w:type="dxa"/>
            <w:vMerge w:val="continue"/>
          </w:tcPr>
          <w:p>
            <w:pPr>
              <w:rPr>
                <w:color w:val="auto"/>
                <w:sz w:val="18"/>
                <w:szCs w:val="18"/>
              </w:rPr>
            </w:pPr>
          </w:p>
        </w:tc>
        <w:tc>
          <w:tcPr>
            <w:tcW w:w="1773" w:type="dxa"/>
            <w:vAlign w:val="center"/>
          </w:tcPr>
          <w:p>
            <w:pPr>
              <w:spacing w:line="180" w:lineRule="exact"/>
              <w:jc w:val="center"/>
              <w:rPr>
                <w:color w:val="auto"/>
                <w:sz w:val="18"/>
                <w:szCs w:val="18"/>
              </w:rPr>
            </w:pPr>
            <w:r>
              <w:rPr>
                <w:rFonts w:hint="eastAsia" w:ascii="宋体" w:hAnsi="宋体" w:eastAsia="宋体"/>
                <w:color w:val="auto"/>
                <w:sz w:val="18"/>
                <w:szCs w:val="18"/>
              </w:rPr>
              <w:t>分类指标</w:t>
            </w:r>
          </w:p>
        </w:tc>
        <w:tc>
          <w:tcPr>
            <w:tcW w:w="958" w:type="dxa"/>
            <w:vAlign w:val="center"/>
          </w:tcPr>
          <w:p>
            <w:pPr>
              <w:spacing w:line="166" w:lineRule="exact"/>
              <w:jc w:val="center"/>
              <w:rPr>
                <w:color w:val="auto"/>
                <w:sz w:val="18"/>
                <w:szCs w:val="18"/>
              </w:rPr>
            </w:pPr>
            <w:r>
              <w:rPr>
                <w:rFonts w:hint="eastAsia" w:ascii="宋体" w:hAnsi="宋体" w:eastAsia="宋体"/>
                <w:color w:val="auto"/>
                <w:sz w:val="18"/>
                <w:szCs w:val="18"/>
              </w:rPr>
              <w:t>1.250</w:t>
            </w:r>
          </w:p>
        </w:tc>
        <w:tc>
          <w:tcPr>
            <w:tcW w:w="937" w:type="dxa"/>
            <w:vAlign w:val="center"/>
          </w:tcPr>
          <w:p>
            <w:pPr>
              <w:spacing w:line="221" w:lineRule="exact"/>
              <w:jc w:val="center"/>
              <w:rPr>
                <w:color w:val="auto"/>
                <w:sz w:val="18"/>
                <w:szCs w:val="18"/>
              </w:rPr>
            </w:pPr>
            <w:r>
              <w:rPr>
                <w:rFonts w:hint="eastAsia" w:ascii="宋体" w:hAnsi="宋体" w:eastAsia="宋体"/>
                <w:color w:val="auto"/>
                <w:sz w:val="18"/>
                <w:szCs w:val="18"/>
              </w:rPr>
              <w:t>1.125</w:t>
            </w:r>
          </w:p>
        </w:tc>
        <w:tc>
          <w:tcPr>
            <w:tcW w:w="897" w:type="dxa"/>
            <w:vAlign w:val="center"/>
          </w:tcPr>
          <w:p>
            <w:pPr>
              <w:spacing w:line="202" w:lineRule="exact"/>
              <w:jc w:val="center"/>
              <w:rPr>
                <w:color w:val="auto"/>
                <w:sz w:val="18"/>
                <w:szCs w:val="18"/>
              </w:rPr>
            </w:pPr>
            <w:r>
              <w:rPr>
                <w:rFonts w:hint="eastAsia" w:ascii="宋体" w:hAnsi="宋体" w:eastAsia="宋体"/>
                <w:color w:val="auto"/>
                <w:sz w:val="18"/>
                <w:szCs w:val="18"/>
              </w:rPr>
              <w:t>1.000</w:t>
            </w:r>
          </w:p>
        </w:tc>
        <w:tc>
          <w:tcPr>
            <w:tcW w:w="917" w:type="dxa"/>
            <w:vAlign w:val="center"/>
          </w:tcPr>
          <w:p>
            <w:pPr>
              <w:spacing w:line="221" w:lineRule="exact"/>
              <w:jc w:val="center"/>
              <w:rPr>
                <w:color w:val="auto"/>
                <w:sz w:val="18"/>
                <w:szCs w:val="18"/>
              </w:rPr>
            </w:pPr>
            <w:r>
              <w:rPr>
                <w:rFonts w:hint="eastAsia" w:ascii="宋体" w:hAnsi="宋体" w:eastAsia="宋体"/>
                <w:color w:val="auto"/>
                <w:sz w:val="18"/>
                <w:szCs w:val="18"/>
              </w:rPr>
              <w:t>0.875</w:t>
            </w:r>
          </w:p>
        </w:tc>
        <w:tc>
          <w:tcPr>
            <w:tcW w:w="958" w:type="dxa"/>
            <w:vAlign w:val="center"/>
          </w:tcPr>
          <w:p>
            <w:pPr>
              <w:spacing w:line="221" w:lineRule="exact"/>
              <w:jc w:val="center"/>
              <w:rPr>
                <w:color w:val="auto"/>
                <w:sz w:val="18"/>
                <w:szCs w:val="18"/>
              </w:rPr>
            </w:pPr>
            <w:r>
              <w:rPr>
                <w:rFonts w:hint="eastAsia" w:ascii="宋体" w:hAnsi="宋体" w:eastAsia="宋体"/>
                <w:color w:val="auto"/>
                <w:sz w:val="18"/>
                <w:szCs w:val="18"/>
              </w:rPr>
              <w:t>0.750</w:t>
            </w:r>
          </w:p>
        </w:tc>
        <w:tc>
          <w:tcPr>
            <w:tcW w:w="958" w:type="dxa"/>
            <w:vAlign w:val="center"/>
          </w:tcPr>
          <w:p>
            <w:pPr>
              <w:spacing w:line="206" w:lineRule="exact"/>
              <w:jc w:val="center"/>
              <w:rPr>
                <w:color w:val="auto"/>
                <w:sz w:val="18"/>
                <w:szCs w:val="18"/>
              </w:rPr>
            </w:pPr>
            <w:r>
              <w:rPr>
                <w:rFonts w:hint="eastAsia" w:ascii="宋体" w:hAnsi="宋体" w:eastAsia="宋体"/>
                <w:color w:val="auto"/>
                <w:sz w:val="18"/>
                <w:szCs w:val="18"/>
              </w:rPr>
              <w:t>0.625</w:t>
            </w:r>
          </w:p>
        </w:tc>
        <w:tc>
          <w:tcPr>
            <w:tcW w:w="1146" w:type="dxa"/>
            <w:vAlign w:val="center"/>
          </w:tcPr>
          <w:p>
            <w:pPr>
              <w:spacing w:line="202" w:lineRule="exact"/>
              <w:jc w:val="center"/>
              <w:rPr>
                <w:color w:val="auto"/>
                <w:sz w:val="18"/>
                <w:szCs w:val="18"/>
              </w:rPr>
            </w:pPr>
            <w:r>
              <w:rPr>
                <w:rFonts w:hint="eastAsia" w:ascii="宋体" w:hAnsi="宋体" w:eastAsia="宋体"/>
                <w:color w:val="auto"/>
                <w:sz w:val="18"/>
                <w:szCs w:val="18"/>
              </w:rPr>
              <w:t>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1" w:hRule="atLeast"/>
          <w:jc w:val="center"/>
        </w:trPr>
        <w:tc>
          <w:tcPr>
            <w:tcW w:w="371" w:type="dxa"/>
            <w:vMerge w:val="restart"/>
            <w:vAlign w:val="top"/>
          </w:tcPr>
          <w:p>
            <w:pPr>
              <w:spacing w:before="480" w:line="204" w:lineRule="exact"/>
              <w:jc w:val="center"/>
              <w:rPr>
                <w:color w:val="auto"/>
                <w:sz w:val="18"/>
                <w:szCs w:val="18"/>
              </w:rPr>
            </w:pPr>
            <w:r>
              <w:rPr>
                <w:rFonts w:hint="eastAsia" w:ascii="宋体" w:hAnsi="宋体" w:eastAsia="宋体"/>
                <w:color w:val="auto"/>
                <w:sz w:val="18"/>
                <w:szCs w:val="18"/>
              </w:rPr>
              <w:t>商</w:t>
            </w:r>
          </w:p>
          <w:p>
            <w:pPr>
              <w:spacing w:line="204" w:lineRule="exact"/>
              <w:jc w:val="center"/>
              <w:rPr>
                <w:color w:val="auto"/>
                <w:sz w:val="18"/>
                <w:szCs w:val="18"/>
              </w:rPr>
            </w:pPr>
            <w:r>
              <w:rPr>
                <w:rFonts w:hint="eastAsia" w:ascii="宋体" w:hAnsi="宋体" w:eastAsia="宋体"/>
                <w:color w:val="auto"/>
                <w:sz w:val="18"/>
                <w:szCs w:val="18"/>
              </w:rPr>
              <w:t>业</w:t>
            </w:r>
          </w:p>
          <w:p>
            <w:pPr>
              <w:spacing w:line="300" w:lineRule="exact"/>
              <w:jc w:val="center"/>
              <w:rPr>
                <w:color w:val="auto"/>
                <w:sz w:val="18"/>
                <w:szCs w:val="18"/>
              </w:rPr>
            </w:pPr>
            <w:r>
              <w:rPr>
                <w:rFonts w:hint="eastAsia" w:ascii="宋体" w:hAnsi="宋体" w:eastAsia="宋体"/>
                <w:color w:val="auto"/>
                <w:sz w:val="18"/>
                <w:szCs w:val="18"/>
              </w:rPr>
              <w:t>一</w:t>
            </w:r>
          </w:p>
          <w:p>
            <w:pPr>
              <w:spacing w:line="240" w:lineRule="exact"/>
              <w:jc w:val="center"/>
              <w:rPr>
                <w:color w:val="auto"/>
                <w:sz w:val="18"/>
                <w:szCs w:val="18"/>
              </w:rPr>
            </w:pPr>
            <w:r>
              <w:rPr>
                <w:rFonts w:hint="eastAsia" w:ascii="宋体" w:hAnsi="宋体" w:eastAsia="宋体"/>
                <w:color w:val="auto"/>
                <w:sz w:val="18"/>
                <w:szCs w:val="18"/>
              </w:rPr>
              <w:t>类</w:t>
            </w:r>
          </w:p>
        </w:tc>
        <w:tc>
          <w:tcPr>
            <w:tcW w:w="550" w:type="dxa"/>
            <w:vMerge w:val="restart"/>
            <w:vAlign w:val="center"/>
          </w:tcPr>
          <w:p>
            <w:pPr>
              <w:spacing w:line="182" w:lineRule="exact"/>
              <w:jc w:val="center"/>
              <w:rPr>
                <w:color w:val="auto"/>
                <w:sz w:val="18"/>
                <w:szCs w:val="18"/>
              </w:rPr>
            </w:pPr>
            <w:r>
              <w:rPr>
                <w:rFonts w:hint="eastAsia" w:ascii="宋体" w:hAnsi="宋体" w:eastAsia="宋体"/>
                <w:color w:val="auto"/>
                <w:sz w:val="18"/>
                <w:szCs w:val="18"/>
              </w:rPr>
              <w:t>1.2</w:t>
            </w:r>
          </w:p>
        </w:tc>
        <w:tc>
          <w:tcPr>
            <w:tcW w:w="1773" w:type="dxa"/>
            <w:vAlign w:val="center"/>
          </w:tcPr>
          <w:p>
            <w:pPr>
              <w:spacing w:line="208" w:lineRule="exact"/>
              <w:jc w:val="center"/>
              <w:rPr>
                <w:color w:val="auto"/>
                <w:sz w:val="18"/>
                <w:szCs w:val="18"/>
              </w:rPr>
            </w:pPr>
            <w:r>
              <w:rPr>
                <w:rFonts w:hint="eastAsia" w:ascii="宋体" w:hAnsi="宋体" w:eastAsia="宋体"/>
                <w:color w:val="auto"/>
                <w:sz w:val="18"/>
                <w:szCs w:val="18"/>
              </w:rPr>
              <w:t>资产总额（万元）</w:t>
            </w:r>
          </w:p>
        </w:tc>
        <w:tc>
          <w:tcPr>
            <w:tcW w:w="958" w:type="dxa"/>
            <w:vAlign w:val="center"/>
          </w:tcPr>
          <w:p>
            <w:pPr>
              <w:rPr>
                <w:color w:val="auto"/>
                <w:sz w:val="18"/>
                <w:szCs w:val="18"/>
              </w:rPr>
            </w:pPr>
          </w:p>
        </w:tc>
        <w:tc>
          <w:tcPr>
            <w:tcW w:w="937" w:type="dxa"/>
            <w:vAlign w:val="center"/>
          </w:tcPr>
          <w:p>
            <w:pPr>
              <w:rPr>
                <w:color w:val="auto"/>
                <w:sz w:val="18"/>
                <w:szCs w:val="18"/>
              </w:rPr>
            </w:pPr>
          </w:p>
        </w:tc>
        <w:tc>
          <w:tcPr>
            <w:tcW w:w="897" w:type="dxa"/>
            <w:vAlign w:val="center"/>
          </w:tcPr>
          <w:p>
            <w:pPr>
              <w:rPr>
                <w:color w:val="auto"/>
                <w:sz w:val="18"/>
                <w:szCs w:val="18"/>
              </w:rPr>
            </w:pPr>
          </w:p>
        </w:tc>
        <w:tc>
          <w:tcPr>
            <w:tcW w:w="917" w:type="dxa"/>
            <w:vAlign w:val="center"/>
          </w:tcPr>
          <w:p>
            <w:pPr>
              <w:rPr>
                <w:color w:val="auto"/>
                <w:sz w:val="18"/>
                <w:szCs w:val="18"/>
              </w:rPr>
            </w:pPr>
          </w:p>
        </w:tc>
        <w:tc>
          <w:tcPr>
            <w:tcW w:w="958" w:type="dxa"/>
            <w:vAlign w:val="center"/>
          </w:tcPr>
          <w:p>
            <w:pPr>
              <w:rPr>
                <w:color w:val="auto"/>
                <w:sz w:val="18"/>
                <w:szCs w:val="18"/>
              </w:rPr>
            </w:pPr>
          </w:p>
        </w:tc>
        <w:tc>
          <w:tcPr>
            <w:tcW w:w="958" w:type="dxa"/>
            <w:vAlign w:val="center"/>
          </w:tcPr>
          <w:p>
            <w:pPr>
              <w:rPr>
                <w:color w:val="auto"/>
                <w:sz w:val="18"/>
                <w:szCs w:val="18"/>
              </w:rPr>
            </w:pPr>
          </w:p>
        </w:tc>
        <w:tc>
          <w:tcPr>
            <w:tcW w:w="1146" w:type="dxa"/>
            <w:vAlign w:val="center"/>
          </w:tcPr>
          <w:p>
            <w:pP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0" w:hRule="atLeast"/>
          <w:jc w:val="center"/>
        </w:trPr>
        <w:tc>
          <w:tcPr>
            <w:tcW w:w="371" w:type="dxa"/>
            <w:vMerge w:val="continue"/>
          </w:tcPr>
          <w:p>
            <w:pPr>
              <w:rPr>
                <w:color w:val="auto"/>
                <w:sz w:val="18"/>
                <w:szCs w:val="18"/>
              </w:rPr>
            </w:pPr>
          </w:p>
        </w:tc>
        <w:tc>
          <w:tcPr>
            <w:tcW w:w="550" w:type="dxa"/>
            <w:vMerge w:val="continue"/>
          </w:tcPr>
          <w:p>
            <w:pPr>
              <w:rPr>
                <w:color w:val="auto"/>
                <w:sz w:val="18"/>
                <w:szCs w:val="18"/>
              </w:rPr>
            </w:pPr>
          </w:p>
        </w:tc>
        <w:tc>
          <w:tcPr>
            <w:tcW w:w="1773" w:type="dxa"/>
            <w:vAlign w:val="center"/>
          </w:tcPr>
          <w:p>
            <w:pPr>
              <w:spacing w:line="208" w:lineRule="exact"/>
              <w:jc w:val="center"/>
              <w:rPr>
                <w:color w:val="auto"/>
                <w:sz w:val="18"/>
                <w:szCs w:val="18"/>
              </w:rPr>
            </w:pPr>
            <w:r>
              <w:rPr>
                <w:rFonts w:hint="eastAsia" w:ascii="宋体" w:hAnsi="宋体" w:eastAsia="宋体"/>
                <w:color w:val="auto"/>
                <w:sz w:val="18"/>
                <w:szCs w:val="18"/>
              </w:rPr>
              <w:t>利润总额（万元）</w:t>
            </w:r>
          </w:p>
        </w:tc>
        <w:tc>
          <w:tcPr>
            <w:tcW w:w="958" w:type="dxa"/>
            <w:vAlign w:val="center"/>
          </w:tcPr>
          <w:p>
            <w:pPr>
              <w:rPr>
                <w:color w:val="auto"/>
                <w:sz w:val="18"/>
                <w:szCs w:val="18"/>
              </w:rPr>
            </w:pPr>
          </w:p>
        </w:tc>
        <w:tc>
          <w:tcPr>
            <w:tcW w:w="937" w:type="dxa"/>
            <w:vAlign w:val="center"/>
          </w:tcPr>
          <w:p>
            <w:pPr>
              <w:rPr>
                <w:color w:val="auto"/>
                <w:sz w:val="18"/>
                <w:szCs w:val="18"/>
              </w:rPr>
            </w:pPr>
          </w:p>
        </w:tc>
        <w:tc>
          <w:tcPr>
            <w:tcW w:w="897" w:type="dxa"/>
            <w:vAlign w:val="center"/>
          </w:tcPr>
          <w:p>
            <w:pPr>
              <w:rPr>
                <w:color w:val="auto"/>
                <w:sz w:val="18"/>
                <w:szCs w:val="18"/>
              </w:rPr>
            </w:pPr>
          </w:p>
        </w:tc>
        <w:tc>
          <w:tcPr>
            <w:tcW w:w="917" w:type="dxa"/>
            <w:vAlign w:val="center"/>
          </w:tcPr>
          <w:p>
            <w:pPr>
              <w:rPr>
                <w:color w:val="auto"/>
                <w:sz w:val="18"/>
                <w:szCs w:val="18"/>
              </w:rPr>
            </w:pPr>
          </w:p>
        </w:tc>
        <w:tc>
          <w:tcPr>
            <w:tcW w:w="958" w:type="dxa"/>
            <w:vAlign w:val="center"/>
          </w:tcPr>
          <w:p>
            <w:pPr>
              <w:rPr>
                <w:color w:val="auto"/>
                <w:sz w:val="18"/>
                <w:szCs w:val="18"/>
              </w:rPr>
            </w:pPr>
          </w:p>
        </w:tc>
        <w:tc>
          <w:tcPr>
            <w:tcW w:w="958" w:type="dxa"/>
            <w:vAlign w:val="center"/>
          </w:tcPr>
          <w:p>
            <w:pPr>
              <w:rPr>
                <w:color w:val="auto"/>
                <w:sz w:val="18"/>
                <w:szCs w:val="18"/>
              </w:rPr>
            </w:pPr>
          </w:p>
        </w:tc>
        <w:tc>
          <w:tcPr>
            <w:tcW w:w="1146" w:type="dxa"/>
            <w:vAlign w:val="center"/>
          </w:tcPr>
          <w:p>
            <w:pP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38" w:hRule="atLeast"/>
          <w:jc w:val="center"/>
        </w:trPr>
        <w:tc>
          <w:tcPr>
            <w:tcW w:w="371" w:type="dxa"/>
            <w:vMerge w:val="continue"/>
          </w:tcPr>
          <w:p>
            <w:pPr>
              <w:rPr>
                <w:color w:val="auto"/>
                <w:sz w:val="18"/>
                <w:szCs w:val="18"/>
              </w:rPr>
            </w:pPr>
          </w:p>
        </w:tc>
        <w:tc>
          <w:tcPr>
            <w:tcW w:w="550" w:type="dxa"/>
            <w:vMerge w:val="continue"/>
          </w:tcPr>
          <w:p>
            <w:pPr>
              <w:rPr>
                <w:color w:val="auto"/>
                <w:sz w:val="18"/>
                <w:szCs w:val="18"/>
              </w:rPr>
            </w:pPr>
          </w:p>
        </w:tc>
        <w:tc>
          <w:tcPr>
            <w:tcW w:w="1773" w:type="dxa"/>
            <w:vAlign w:val="top"/>
          </w:tcPr>
          <w:p>
            <w:pPr>
              <w:spacing w:before="3" w:line="185" w:lineRule="exact"/>
              <w:jc w:val="center"/>
              <w:rPr>
                <w:color w:val="auto"/>
                <w:sz w:val="18"/>
                <w:szCs w:val="18"/>
              </w:rPr>
            </w:pPr>
            <w:r>
              <w:rPr>
                <w:rFonts w:hint="eastAsia" w:ascii="宋体" w:hAnsi="宋体" w:eastAsia="宋体"/>
                <w:color w:val="auto"/>
                <w:sz w:val="18"/>
                <w:szCs w:val="18"/>
              </w:rPr>
              <w:t>经济增加值</w:t>
            </w:r>
          </w:p>
          <w:p>
            <w:pPr>
              <w:spacing w:line="194" w:lineRule="exact"/>
              <w:jc w:val="center"/>
              <w:rPr>
                <w:color w:val="auto"/>
                <w:sz w:val="18"/>
                <w:szCs w:val="18"/>
              </w:rPr>
            </w:pPr>
            <w:r>
              <w:rPr>
                <w:rFonts w:hint="eastAsia" w:ascii="宋体" w:hAnsi="宋体" w:eastAsia="宋体"/>
                <w:color w:val="auto"/>
                <w:sz w:val="18"/>
                <w:szCs w:val="18"/>
              </w:rPr>
              <w:t>（万元）</w:t>
            </w:r>
          </w:p>
        </w:tc>
        <w:tc>
          <w:tcPr>
            <w:tcW w:w="958" w:type="dxa"/>
            <w:vAlign w:val="center"/>
          </w:tcPr>
          <w:p>
            <w:pPr>
              <w:rPr>
                <w:color w:val="auto"/>
                <w:sz w:val="18"/>
                <w:szCs w:val="18"/>
              </w:rPr>
            </w:pPr>
          </w:p>
        </w:tc>
        <w:tc>
          <w:tcPr>
            <w:tcW w:w="937" w:type="dxa"/>
            <w:vAlign w:val="center"/>
          </w:tcPr>
          <w:p>
            <w:pPr>
              <w:rPr>
                <w:color w:val="auto"/>
                <w:sz w:val="18"/>
                <w:szCs w:val="18"/>
              </w:rPr>
            </w:pPr>
          </w:p>
        </w:tc>
        <w:tc>
          <w:tcPr>
            <w:tcW w:w="897" w:type="dxa"/>
            <w:vAlign w:val="center"/>
          </w:tcPr>
          <w:p>
            <w:pPr>
              <w:rPr>
                <w:color w:val="auto"/>
                <w:sz w:val="18"/>
                <w:szCs w:val="18"/>
              </w:rPr>
            </w:pPr>
          </w:p>
        </w:tc>
        <w:tc>
          <w:tcPr>
            <w:tcW w:w="917" w:type="dxa"/>
            <w:vAlign w:val="center"/>
          </w:tcPr>
          <w:p>
            <w:pPr>
              <w:rPr>
                <w:color w:val="auto"/>
                <w:sz w:val="18"/>
                <w:szCs w:val="18"/>
              </w:rPr>
            </w:pPr>
          </w:p>
        </w:tc>
        <w:tc>
          <w:tcPr>
            <w:tcW w:w="958" w:type="dxa"/>
            <w:vAlign w:val="center"/>
          </w:tcPr>
          <w:p>
            <w:pPr>
              <w:rPr>
                <w:color w:val="auto"/>
                <w:sz w:val="18"/>
                <w:szCs w:val="18"/>
              </w:rPr>
            </w:pPr>
          </w:p>
        </w:tc>
        <w:tc>
          <w:tcPr>
            <w:tcW w:w="958" w:type="dxa"/>
            <w:vAlign w:val="center"/>
          </w:tcPr>
          <w:p>
            <w:pPr>
              <w:rPr>
                <w:color w:val="auto"/>
                <w:sz w:val="18"/>
                <w:szCs w:val="18"/>
              </w:rPr>
            </w:pPr>
          </w:p>
        </w:tc>
        <w:tc>
          <w:tcPr>
            <w:tcW w:w="1146" w:type="dxa"/>
            <w:vAlign w:val="center"/>
          </w:tcPr>
          <w:p>
            <w:pP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0" w:hRule="atLeast"/>
          <w:jc w:val="center"/>
        </w:trPr>
        <w:tc>
          <w:tcPr>
            <w:tcW w:w="371" w:type="dxa"/>
            <w:vMerge w:val="continue"/>
          </w:tcPr>
          <w:p>
            <w:pPr>
              <w:rPr>
                <w:color w:val="auto"/>
                <w:sz w:val="18"/>
                <w:szCs w:val="18"/>
              </w:rPr>
            </w:pPr>
          </w:p>
        </w:tc>
        <w:tc>
          <w:tcPr>
            <w:tcW w:w="550" w:type="dxa"/>
            <w:vMerge w:val="continue"/>
          </w:tcPr>
          <w:p>
            <w:pPr>
              <w:rPr>
                <w:color w:val="auto"/>
                <w:sz w:val="18"/>
                <w:szCs w:val="18"/>
              </w:rPr>
            </w:pPr>
          </w:p>
        </w:tc>
        <w:tc>
          <w:tcPr>
            <w:tcW w:w="1773" w:type="dxa"/>
            <w:vAlign w:val="center"/>
          </w:tcPr>
          <w:p>
            <w:pPr>
              <w:spacing w:line="182" w:lineRule="exact"/>
              <w:jc w:val="center"/>
              <w:rPr>
                <w:color w:val="auto"/>
                <w:sz w:val="18"/>
                <w:szCs w:val="18"/>
              </w:rPr>
            </w:pPr>
            <w:r>
              <w:rPr>
                <w:rFonts w:hint="eastAsia" w:ascii="宋体" w:hAnsi="宋体" w:eastAsia="宋体"/>
                <w:color w:val="auto"/>
                <w:sz w:val="18"/>
                <w:szCs w:val="18"/>
              </w:rPr>
              <w:t>从业人员（人）</w:t>
            </w:r>
          </w:p>
        </w:tc>
        <w:tc>
          <w:tcPr>
            <w:tcW w:w="958" w:type="dxa"/>
            <w:vAlign w:val="center"/>
          </w:tcPr>
          <w:p>
            <w:pPr>
              <w:rPr>
                <w:color w:val="auto"/>
                <w:sz w:val="18"/>
                <w:szCs w:val="18"/>
              </w:rPr>
            </w:pPr>
          </w:p>
        </w:tc>
        <w:tc>
          <w:tcPr>
            <w:tcW w:w="937" w:type="dxa"/>
            <w:vAlign w:val="center"/>
          </w:tcPr>
          <w:p>
            <w:pPr>
              <w:rPr>
                <w:color w:val="auto"/>
                <w:sz w:val="18"/>
                <w:szCs w:val="18"/>
              </w:rPr>
            </w:pPr>
          </w:p>
        </w:tc>
        <w:tc>
          <w:tcPr>
            <w:tcW w:w="897" w:type="dxa"/>
            <w:vAlign w:val="center"/>
          </w:tcPr>
          <w:p>
            <w:pPr>
              <w:rPr>
                <w:color w:val="auto"/>
                <w:sz w:val="18"/>
                <w:szCs w:val="18"/>
              </w:rPr>
            </w:pPr>
          </w:p>
        </w:tc>
        <w:tc>
          <w:tcPr>
            <w:tcW w:w="917" w:type="dxa"/>
            <w:vAlign w:val="center"/>
          </w:tcPr>
          <w:p>
            <w:pPr>
              <w:rPr>
                <w:color w:val="auto"/>
                <w:sz w:val="18"/>
                <w:szCs w:val="18"/>
              </w:rPr>
            </w:pPr>
          </w:p>
        </w:tc>
        <w:tc>
          <w:tcPr>
            <w:tcW w:w="958" w:type="dxa"/>
            <w:vAlign w:val="center"/>
          </w:tcPr>
          <w:p>
            <w:pPr>
              <w:rPr>
                <w:color w:val="auto"/>
                <w:sz w:val="18"/>
                <w:szCs w:val="18"/>
              </w:rPr>
            </w:pPr>
          </w:p>
        </w:tc>
        <w:tc>
          <w:tcPr>
            <w:tcW w:w="958" w:type="dxa"/>
            <w:vAlign w:val="center"/>
          </w:tcPr>
          <w:p>
            <w:pPr>
              <w:rPr>
                <w:color w:val="auto"/>
                <w:sz w:val="18"/>
                <w:szCs w:val="18"/>
              </w:rPr>
            </w:pPr>
          </w:p>
        </w:tc>
        <w:tc>
          <w:tcPr>
            <w:tcW w:w="1146" w:type="dxa"/>
            <w:vAlign w:val="center"/>
          </w:tcPr>
          <w:p>
            <w:pP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02" w:hRule="atLeast"/>
          <w:jc w:val="center"/>
        </w:trPr>
        <w:tc>
          <w:tcPr>
            <w:tcW w:w="371" w:type="dxa"/>
            <w:vMerge w:val="restart"/>
            <w:vAlign w:val="top"/>
          </w:tcPr>
          <w:p>
            <w:pPr>
              <w:spacing w:before="538" w:line="240" w:lineRule="exact"/>
              <w:jc w:val="center"/>
              <w:rPr>
                <w:color w:val="auto"/>
                <w:sz w:val="18"/>
                <w:szCs w:val="18"/>
              </w:rPr>
            </w:pPr>
            <w:r>
              <w:rPr>
                <w:rFonts w:hint="eastAsia" w:ascii="宋体" w:hAnsi="宋体" w:eastAsia="宋体"/>
                <w:color w:val="auto"/>
                <w:sz w:val="18"/>
                <w:szCs w:val="18"/>
              </w:rPr>
              <w:t>商</w:t>
            </w:r>
          </w:p>
          <w:p>
            <w:pPr>
              <w:spacing w:line="204" w:lineRule="exact"/>
              <w:jc w:val="center"/>
              <w:rPr>
                <w:color w:val="auto"/>
                <w:sz w:val="18"/>
                <w:szCs w:val="18"/>
              </w:rPr>
            </w:pPr>
            <w:r>
              <w:rPr>
                <w:rFonts w:hint="eastAsia" w:ascii="宋体" w:hAnsi="宋体" w:eastAsia="宋体"/>
                <w:color w:val="auto"/>
                <w:sz w:val="18"/>
                <w:szCs w:val="18"/>
              </w:rPr>
              <w:t>业</w:t>
            </w:r>
          </w:p>
          <w:p>
            <w:pPr>
              <w:spacing w:line="300" w:lineRule="exact"/>
              <w:jc w:val="center"/>
              <w:rPr>
                <w:color w:val="auto"/>
                <w:sz w:val="18"/>
                <w:szCs w:val="18"/>
              </w:rPr>
            </w:pPr>
            <w:r>
              <w:rPr>
                <w:rFonts w:hint="eastAsia" w:ascii="宋体" w:hAnsi="宋体" w:eastAsia="宋体"/>
                <w:color w:val="auto"/>
                <w:sz w:val="18"/>
                <w:szCs w:val="18"/>
              </w:rPr>
              <w:t>二</w:t>
            </w:r>
          </w:p>
          <w:p>
            <w:pPr>
              <w:spacing w:line="228" w:lineRule="exact"/>
              <w:jc w:val="center"/>
              <w:rPr>
                <w:color w:val="auto"/>
                <w:sz w:val="18"/>
                <w:szCs w:val="18"/>
              </w:rPr>
            </w:pPr>
            <w:r>
              <w:rPr>
                <w:rFonts w:hint="eastAsia" w:ascii="宋体" w:hAnsi="宋体" w:eastAsia="宋体"/>
                <w:color w:val="auto"/>
                <w:sz w:val="18"/>
                <w:szCs w:val="18"/>
              </w:rPr>
              <w:t>类</w:t>
            </w:r>
          </w:p>
        </w:tc>
        <w:tc>
          <w:tcPr>
            <w:tcW w:w="550" w:type="dxa"/>
            <w:vMerge w:val="restart"/>
            <w:vAlign w:val="center"/>
          </w:tcPr>
          <w:p>
            <w:pPr>
              <w:spacing w:line="203" w:lineRule="exact"/>
              <w:jc w:val="center"/>
              <w:rPr>
                <w:color w:val="auto"/>
                <w:sz w:val="18"/>
                <w:szCs w:val="18"/>
              </w:rPr>
            </w:pPr>
            <w:r>
              <w:rPr>
                <w:rFonts w:hint="eastAsia" w:ascii="宋体" w:hAnsi="宋体" w:eastAsia="宋体"/>
                <w:color w:val="auto"/>
                <w:sz w:val="18"/>
                <w:szCs w:val="18"/>
              </w:rPr>
              <w:t>1.1</w:t>
            </w:r>
          </w:p>
        </w:tc>
        <w:tc>
          <w:tcPr>
            <w:tcW w:w="1773" w:type="dxa"/>
            <w:vAlign w:val="center"/>
          </w:tcPr>
          <w:p>
            <w:pPr>
              <w:spacing w:line="197" w:lineRule="exact"/>
              <w:jc w:val="center"/>
              <w:rPr>
                <w:color w:val="auto"/>
                <w:sz w:val="18"/>
                <w:szCs w:val="18"/>
              </w:rPr>
            </w:pPr>
            <w:r>
              <w:rPr>
                <w:rFonts w:hint="eastAsia" w:ascii="宋体" w:hAnsi="宋体" w:eastAsia="宋体"/>
                <w:color w:val="auto"/>
                <w:sz w:val="18"/>
                <w:szCs w:val="18"/>
              </w:rPr>
              <w:t>资产总额（万元）</w:t>
            </w:r>
          </w:p>
        </w:tc>
        <w:tc>
          <w:tcPr>
            <w:tcW w:w="958" w:type="dxa"/>
            <w:vAlign w:val="center"/>
          </w:tcPr>
          <w:p>
            <w:pPr>
              <w:rPr>
                <w:color w:val="auto"/>
                <w:sz w:val="18"/>
                <w:szCs w:val="18"/>
              </w:rPr>
            </w:pPr>
          </w:p>
        </w:tc>
        <w:tc>
          <w:tcPr>
            <w:tcW w:w="937" w:type="dxa"/>
            <w:vAlign w:val="center"/>
          </w:tcPr>
          <w:p>
            <w:pPr>
              <w:rPr>
                <w:color w:val="auto"/>
                <w:sz w:val="18"/>
                <w:szCs w:val="18"/>
              </w:rPr>
            </w:pPr>
          </w:p>
        </w:tc>
        <w:tc>
          <w:tcPr>
            <w:tcW w:w="897" w:type="dxa"/>
            <w:vAlign w:val="center"/>
          </w:tcPr>
          <w:p>
            <w:pPr>
              <w:rPr>
                <w:color w:val="auto"/>
                <w:sz w:val="18"/>
                <w:szCs w:val="18"/>
              </w:rPr>
            </w:pPr>
          </w:p>
        </w:tc>
        <w:tc>
          <w:tcPr>
            <w:tcW w:w="917" w:type="dxa"/>
            <w:vAlign w:val="center"/>
          </w:tcPr>
          <w:p>
            <w:pPr>
              <w:rPr>
                <w:color w:val="auto"/>
                <w:sz w:val="18"/>
                <w:szCs w:val="18"/>
              </w:rPr>
            </w:pPr>
          </w:p>
        </w:tc>
        <w:tc>
          <w:tcPr>
            <w:tcW w:w="958" w:type="dxa"/>
            <w:vAlign w:val="center"/>
          </w:tcPr>
          <w:p>
            <w:pPr>
              <w:rPr>
                <w:color w:val="auto"/>
                <w:sz w:val="18"/>
                <w:szCs w:val="18"/>
              </w:rPr>
            </w:pPr>
          </w:p>
        </w:tc>
        <w:tc>
          <w:tcPr>
            <w:tcW w:w="958" w:type="dxa"/>
            <w:vAlign w:val="center"/>
          </w:tcPr>
          <w:p>
            <w:pPr>
              <w:rPr>
                <w:color w:val="auto"/>
                <w:sz w:val="18"/>
                <w:szCs w:val="18"/>
              </w:rPr>
            </w:pPr>
          </w:p>
        </w:tc>
        <w:tc>
          <w:tcPr>
            <w:tcW w:w="1146" w:type="dxa"/>
            <w:vAlign w:val="center"/>
          </w:tcPr>
          <w:p>
            <w:pP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41" w:hRule="atLeast"/>
          <w:jc w:val="center"/>
        </w:trPr>
        <w:tc>
          <w:tcPr>
            <w:tcW w:w="371" w:type="dxa"/>
            <w:vMerge w:val="continue"/>
          </w:tcPr>
          <w:p>
            <w:pPr>
              <w:rPr>
                <w:color w:val="auto"/>
                <w:sz w:val="18"/>
                <w:szCs w:val="18"/>
              </w:rPr>
            </w:pPr>
          </w:p>
        </w:tc>
        <w:tc>
          <w:tcPr>
            <w:tcW w:w="550" w:type="dxa"/>
            <w:vMerge w:val="continue"/>
          </w:tcPr>
          <w:p>
            <w:pPr>
              <w:rPr>
                <w:color w:val="auto"/>
                <w:sz w:val="18"/>
                <w:szCs w:val="18"/>
              </w:rPr>
            </w:pPr>
          </w:p>
        </w:tc>
        <w:tc>
          <w:tcPr>
            <w:tcW w:w="1773" w:type="dxa"/>
            <w:vAlign w:val="center"/>
          </w:tcPr>
          <w:p>
            <w:pPr>
              <w:spacing w:line="197" w:lineRule="exact"/>
              <w:jc w:val="center"/>
              <w:rPr>
                <w:color w:val="auto"/>
                <w:sz w:val="18"/>
                <w:szCs w:val="18"/>
              </w:rPr>
            </w:pPr>
            <w:r>
              <w:rPr>
                <w:rFonts w:hint="eastAsia" w:ascii="宋体" w:hAnsi="宋体" w:eastAsia="宋体"/>
                <w:color w:val="auto"/>
                <w:sz w:val="18"/>
                <w:szCs w:val="18"/>
              </w:rPr>
              <w:t>利润总额（万元）</w:t>
            </w:r>
          </w:p>
        </w:tc>
        <w:tc>
          <w:tcPr>
            <w:tcW w:w="958" w:type="dxa"/>
            <w:vAlign w:val="center"/>
          </w:tcPr>
          <w:p>
            <w:pPr>
              <w:rPr>
                <w:color w:val="auto"/>
                <w:sz w:val="18"/>
                <w:szCs w:val="18"/>
              </w:rPr>
            </w:pPr>
          </w:p>
        </w:tc>
        <w:tc>
          <w:tcPr>
            <w:tcW w:w="937" w:type="dxa"/>
            <w:vAlign w:val="center"/>
          </w:tcPr>
          <w:p>
            <w:pPr>
              <w:rPr>
                <w:color w:val="auto"/>
                <w:sz w:val="18"/>
                <w:szCs w:val="18"/>
              </w:rPr>
            </w:pPr>
          </w:p>
        </w:tc>
        <w:tc>
          <w:tcPr>
            <w:tcW w:w="897" w:type="dxa"/>
            <w:vAlign w:val="center"/>
          </w:tcPr>
          <w:p>
            <w:pPr>
              <w:rPr>
                <w:color w:val="auto"/>
                <w:sz w:val="18"/>
                <w:szCs w:val="18"/>
              </w:rPr>
            </w:pPr>
          </w:p>
        </w:tc>
        <w:tc>
          <w:tcPr>
            <w:tcW w:w="917" w:type="dxa"/>
            <w:vAlign w:val="center"/>
          </w:tcPr>
          <w:p>
            <w:pPr>
              <w:rPr>
                <w:color w:val="auto"/>
                <w:sz w:val="18"/>
                <w:szCs w:val="18"/>
              </w:rPr>
            </w:pPr>
          </w:p>
        </w:tc>
        <w:tc>
          <w:tcPr>
            <w:tcW w:w="958" w:type="dxa"/>
            <w:vAlign w:val="center"/>
          </w:tcPr>
          <w:p>
            <w:pPr>
              <w:rPr>
                <w:color w:val="auto"/>
                <w:sz w:val="18"/>
                <w:szCs w:val="18"/>
              </w:rPr>
            </w:pPr>
          </w:p>
        </w:tc>
        <w:tc>
          <w:tcPr>
            <w:tcW w:w="958" w:type="dxa"/>
            <w:vAlign w:val="center"/>
          </w:tcPr>
          <w:p>
            <w:pPr>
              <w:rPr>
                <w:color w:val="auto"/>
                <w:sz w:val="18"/>
                <w:szCs w:val="18"/>
              </w:rPr>
            </w:pPr>
          </w:p>
        </w:tc>
        <w:tc>
          <w:tcPr>
            <w:tcW w:w="1146" w:type="dxa"/>
            <w:vAlign w:val="center"/>
          </w:tcPr>
          <w:p>
            <w:pP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02" w:hRule="atLeast"/>
          <w:jc w:val="center"/>
        </w:trPr>
        <w:tc>
          <w:tcPr>
            <w:tcW w:w="371" w:type="dxa"/>
            <w:vMerge w:val="continue"/>
          </w:tcPr>
          <w:p>
            <w:pPr>
              <w:rPr>
                <w:color w:val="auto"/>
                <w:sz w:val="18"/>
                <w:szCs w:val="18"/>
              </w:rPr>
            </w:pPr>
          </w:p>
        </w:tc>
        <w:tc>
          <w:tcPr>
            <w:tcW w:w="550" w:type="dxa"/>
            <w:vMerge w:val="continue"/>
          </w:tcPr>
          <w:p>
            <w:pPr>
              <w:rPr>
                <w:color w:val="auto"/>
                <w:sz w:val="18"/>
                <w:szCs w:val="18"/>
              </w:rPr>
            </w:pPr>
          </w:p>
        </w:tc>
        <w:tc>
          <w:tcPr>
            <w:tcW w:w="1773" w:type="dxa"/>
            <w:vAlign w:val="center"/>
          </w:tcPr>
          <w:p>
            <w:pPr>
              <w:spacing w:line="173" w:lineRule="exact"/>
              <w:jc w:val="center"/>
              <w:rPr>
                <w:color w:val="auto"/>
                <w:sz w:val="18"/>
                <w:szCs w:val="18"/>
              </w:rPr>
            </w:pPr>
            <w:r>
              <w:rPr>
                <w:rFonts w:hint="eastAsia" w:ascii="宋体" w:hAnsi="宋体" w:eastAsia="宋体"/>
                <w:color w:val="auto"/>
                <w:sz w:val="18"/>
                <w:szCs w:val="18"/>
              </w:rPr>
              <w:t>经济增加值</w:t>
            </w:r>
          </w:p>
          <w:p>
            <w:pPr>
              <w:spacing w:line="181" w:lineRule="exact"/>
              <w:jc w:val="center"/>
              <w:rPr>
                <w:color w:val="auto"/>
                <w:sz w:val="18"/>
                <w:szCs w:val="18"/>
              </w:rPr>
            </w:pPr>
            <w:r>
              <w:rPr>
                <w:rFonts w:hint="eastAsia" w:ascii="宋体" w:hAnsi="宋体" w:eastAsia="宋体"/>
                <w:color w:val="auto"/>
                <w:sz w:val="18"/>
                <w:szCs w:val="18"/>
              </w:rPr>
              <w:t>（万元）</w:t>
            </w:r>
          </w:p>
        </w:tc>
        <w:tc>
          <w:tcPr>
            <w:tcW w:w="958" w:type="dxa"/>
            <w:vAlign w:val="center"/>
          </w:tcPr>
          <w:p>
            <w:pPr>
              <w:rPr>
                <w:color w:val="auto"/>
                <w:sz w:val="18"/>
                <w:szCs w:val="18"/>
              </w:rPr>
            </w:pPr>
          </w:p>
        </w:tc>
        <w:tc>
          <w:tcPr>
            <w:tcW w:w="937" w:type="dxa"/>
            <w:vAlign w:val="center"/>
          </w:tcPr>
          <w:p>
            <w:pPr>
              <w:rPr>
                <w:color w:val="auto"/>
                <w:sz w:val="18"/>
                <w:szCs w:val="18"/>
              </w:rPr>
            </w:pPr>
          </w:p>
        </w:tc>
        <w:tc>
          <w:tcPr>
            <w:tcW w:w="897" w:type="dxa"/>
            <w:vAlign w:val="center"/>
          </w:tcPr>
          <w:p>
            <w:pPr>
              <w:rPr>
                <w:color w:val="auto"/>
                <w:sz w:val="18"/>
                <w:szCs w:val="18"/>
              </w:rPr>
            </w:pPr>
          </w:p>
        </w:tc>
        <w:tc>
          <w:tcPr>
            <w:tcW w:w="917" w:type="dxa"/>
            <w:vAlign w:val="center"/>
          </w:tcPr>
          <w:p>
            <w:pPr>
              <w:rPr>
                <w:color w:val="auto"/>
                <w:sz w:val="18"/>
                <w:szCs w:val="18"/>
              </w:rPr>
            </w:pPr>
          </w:p>
        </w:tc>
        <w:tc>
          <w:tcPr>
            <w:tcW w:w="958" w:type="dxa"/>
            <w:vAlign w:val="center"/>
          </w:tcPr>
          <w:p>
            <w:pPr>
              <w:rPr>
                <w:color w:val="auto"/>
                <w:sz w:val="18"/>
                <w:szCs w:val="18"/>
              </w:rPr>
            </w:pPr>
          </w:p>
        </w:tc>
        <w:tc>
          <w:tcPr>
            <w:tcW w:w="958" w:type="dxa"/>
            <w:vAlign w:val="center"/>
          </w:tcPr>
          <w:p>
            <w:pPr>
              <w:rPr>
                <w:color w:val="auto"/>
                <w:sz w:val="18"/>
                <w:szCs w:val="18"/>
              </w:rPr>
            </w:pPr>
          </w:p>
        </w:tc>
        <w:tc>
          <w:tcPr>
            <w:tcW w:w="1146" w:type="dxa"/>
            <w:vAlign w:val="center"/>
          </w:tcPr>
          <w:p>
            <w:pP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41" w:hRule="atLeast"/>
          <w:jc w:val="center"/>
        </w:trPr>
        <w:tc>
          <w:tcPr>
            <w:tcW w:w="371" w:type="dxa"/>
            <w:vMerge w:val="continue"/>
          </w:tcPr>
          <w:p>
            <w:pPr>
              <w:rPr>
                <w:color w:val="auto"/>
                <w:sz w:val="18"/>
                <w:szCs w:val="18"/>
              </w:rPr>
            </w:pPr>
          </w:p>
        </w:tc>
        <w:tc>
          <w:tcPr>
            <w:tcW w:w="550" w:type="dxa"/>
            <w:vMerge w:val="continue"/>
          </w:tcPr>
          <w:p>
            <w:pPr>
              <w:rPr>
                <w:color w:val="auto"/>
                <w:sz w:val="18"/>
                <w:szCs w:val="18"/>
              </w:rPr>
            </w:pPr>
          </w:p>
        </w:tc>
        <w:tc>
          <w:tcPr>
            <w:tcW w:w="1773" w:type="dxa"/>
            <w:vAlign w:val="center"/>
          </w:tcPr>
          <w:p>
            <w:pPr>
              <w:spacing w:line="199" w:lineRule="exact"/>
              <w:jc w:val="center"/>
              <w:rPr>
                <w:color w:val="auto"/>
                <w:sz w:val="18"/>
                <w:szCs w:val="18"/>
              </w:rPr>
            </w:pPr>
            <w:r>
              <w:rPr>
                <w:rFonts w:hint="eastAsia" w:ascii="宋体" w:hAnsi="宋体" w:eastAsia="宋体"/>
                <w:color w:val="auto"/>
                <w:sz w:val="18"/>
                <w:szCs w:val="18"/>
              </w:rPr>
              <w:t>从业人员（人）</w:t>
            </w:r>
          </w:p>
        </w:tc>
        <w:tc>
          <w:tcPr>
            <w:tcW w:w="958" w:type="dxa"/>
            <w:vAlign w:val="center"/>
          </w:tcPr>
          <w:p>
            <w:pPr>
              <w:rPr>
                <w:color w:val="auto"/>
                <w:sz w:val="18"/>
                <w:szCs w:val="18"/>
              </w:rPr>
            </w:pPr>
          </w:p>
        </w:tc>
        <w:tc>
          <w:tcPr>
            <w:tcW w:w="937" w:type="dxa"/>
            <w:vAlign w:val="center"/>
          </w:tcPr>
          <w:p>
            <w:pPr>
              <w:rPr>
                <w:color w:val="auto"/>
                <w:sz w:val="18"/>
                <w:szCs w:val="18"/>
              </w:rPr>
            </w:pPr>
          </w:p>
        </w:tc>
        <w:tc>
          <w:tcPr>
            <w:tcW w:w="897" w:type="dxa"/>
            <w:vAlign w:val="center"/>
          </w:tcPr>
          <w:p>
            <w:pPr>
              <w:rPr>
                <w:color w:val="auto"/>
                <w:sz w:val="18"/>
                <w:szCs w:val="18"/>
              </w:rPr>
            </w:pPr>
          </w:p>
        </w:tc>
        <w:tc>
          <w:tcPr>
            <w:tcW w:w="917" w:type="dxa"/>
            <w:vAlign w:val="center"/>
          </w:tcPr>
          <w:p>
            <w:pPr>
              <w:rPr>
                <w:color w:val="auto"/>
                <w:sz w:val="18"/>
                <w:szCs w:val="18"/>
              </w:rPr>
            </w:pPr>
          </w:p>
        </w:tc>
        <w:tc>
          <w:tcPr>
            <w:tcW w:w="958" w:type="dxa"/>
            <w:vAlign w:val="center"/>
          </w:tcPr>
          <w:p>
            <w:pPr>
              <w:rPr>
                <w:color w:val="auto"/>
                <w:sz w:val="18"/>
                <w:szCs w:val="18"/>
              </w:rPr>
            </w:pPr>
          </w:p>
        </w:tc>
        <w:tc>
          <w:tcPr>
            <w:tcW w:w="958" w:type="dxa"/>
            <w:vAlign w:val="center"/>
          </w:tcPr>
          <w:p>
            <w:pPr>
              <w:rPr>
                <w:color w:val="auto"/>
                <w:sz w:val="18"/>
                <w:szCs w:val="18"/>
              </w:rPr>
            </w:pPr>
          </w:p>
        </w:tc>
        <w:tc>
          <w:tcPr>
            <w:tcW w:w="1146" w:type="dxa"/>
            <w:vAlign w:val="center"/>
          </w:tcPr>
          <w:p>
            <w:pP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0" w:hRule="atLeast"/>
          <w:jc w:val="center"/>
        </w:trPr>
        <w:tc>
          <w:tcPr>
            <w:tcW w:w="371" w:type="dxa"/>
            <w:vMerge w:val="restart"/>
            <w:vAlign w:val="top"/>
          </w:tcPr>
          <w:p>
            <w:pPr>
              <w:spacing w:before="600" w:line="228" w:lineRule="exact"/>
              <w:jc w:val="center"/>
              <w:rPr>
                <w:color w:val="auto"/>
                <w:sz w:val="18"/>
                <w:szCs w:val="18"/>
              </w:rPr>
            </w:pPr>
            <w:r>
              <w:rPr>
                <w:rFonts w:hint="eastAsia" w:ascii="宋体" w:hAnsi="宋体" w:eastAsia="宋体"/>
                <w:color w:val="auto"/>
                <w:sz w:val="18"/>
                <w:szCs w:val="18"/>
              </w:rPr>
              <w:t>公</w:t>
            </w:r>
          </w:p>
          <w:p>
            <w:pPr>
              <w:spacing w:line="204" w:lineRule="exact"/>
              <w:jc w:val="center"/>
              <w:rPr>
                <w:color w:val="auto"/>
                <w:sz w:val="18"/>
                <w:szCs w:val="18"/>
              </w:rPr>
            </w:pPr>
            <w:r>
              <w:rPr>
                <w:rFonts w:hint="eastAsia" w:ascii="宋体" w:hAnsi="宋体" w:eastAsia="宋体"/>
                <w:color w:val="auto"/>
                <w:sz w:val="18"/>
                <w:szCs w:val="18"/>
              </w:rPr>
              <w:t>益</w:t>
            </w:r>
          </w:p>
          <w:p>
            <w:pPr>
              <w:spacing w:line="240" w:lineRule="exact"/>
              <w:jc w:val="center"/>
              <w:rPr>
                <w:color w:val="auto"/>
                <w:sz w:val="18"/>
                <w:szCs w:val="18"/>
              </w:rPr>
            </w:pPr>
            <w:r>
              <w:rPr>
                <w:rFonts w:hint="eastAsia" w:ascii="宋体" w:hAnsi="宋体" w:eastAsia="宋体"/>
                <w:color w:val="auto"/>
                <w:sz w:val="18"/>
                <w:szCs w:val="18"/>
              </w:rPr>
              <w:t>类</w:t>
            </w:r>
          </w:p>
        </w:tc>
        <w:tc>
          <w:tcPr>
            <w:tcW w:w="550" w:type="dxa"/>
            <w:vMerge w:val="restart"/>
            <w:vAlign w:val="center"/>
          </w:tcPr>
          <w:p>
            <w:pPr>
              <w:spacing w:line="166" w:lineRule="exact"/>
              <w:jc w:val="center"/>
              <w:rPr>
                <w:color w:val="auto"/>
                <w:sz w:val="18"/>
                <w:szCs w:val="18"/>
              </w:rPr>
            </w:pPr>
            <w:r>
              <w:rPr>
                <w:rFonts w:hint="eastAsia" w:ascii="宋体" w:hAnsi="宋体" w:eastAsia="宋体"/>
                <w:color w:val="auto"/>
                <w:sz w:val="18"/>
                <w:szCs w:val="18"/>
              </w:rPr>
              <w:t>1.0</w:t>
            </w:r>
          </w:p>
        </w:tc>
        <w:tc>
          <w:tcPr>
            <w:tcW w:w="1773" w:type="dxa"/>
            <w:vAlign w:val="center"/>
          </w:tcPr>
          <w:p>
            <w:pPr>
              <w:spacing w:line="197" w:lineRule="exact"/>
              <w:jc w:val="center"/>
              <w:rPr>
                <w:color w:val="auto"/>
                <w:sz w:val="18"/>
                <w:szCs w:val="18"/>
              </w:rPr>
            </w:pPr>
            <w:r>
              <w:rPr>
                <w:rFonts w:hint="eastAsia" w:ascii="宋体" w:hAnsi="宋体" w:eastAsia="宋体"/>
                <w:color w:val="auto"/>
                <w:sz w:val="18"/>
                <w:szCs w:val="18"/>
              </w:rPr>
              <w:t>资产总额（万元）</w:t>
            </w:r>
          </w:p>
        </w:tc>
        <w:tc>
          <w:tcPr>
            <w:tcW w:w="958" w:type="dxa"/>
            <w:vAlign w:val="center"/>
          </w:tcPr>
          <w:p>
            <w:pPr>
              <w:rPr>
                <w:color w:val="auto"/>
                <w:sz w:val="18"/>
                <w:szCs w:val="18"/>
              </w:rPr>
            </w:pPr>
          </w:p>
        </w:tc>
        <w:tc>
          <w:tcPr>
            <w:tcW w:w="937" w:type="dxa"/>
            <w:vAlign w:val="center"/>
          </w:tcPr>
          <w:p>
            <w:pPr>
              <w:rPr>
                <w:color w:val="auto"/>
                <w:sz w:val="18"/>
                <w:szCs w:val="18"/>
              </w:rPr>
            </w:pPr>
          </w:p>
        </w:tc>
        <w:tc>
          <w:tcPr>
            <w:tcW w:w="897" w:type="dxa"/>
            <w:vAlign w:val="center"/>
          </w:tcPr>
          <w:p>
            <w:pPr>
              <w:rPr>
                <w:color w:val="auto"/>
                <w:sz w:val="18"/>
                <w:szCs w:val="18"/>
              </w:rPr>
            </w:pPr>
          </w:p>
        </w:tc>
        <w:tc>
          <w:tcPr>
            <w:tcW w:w="917" w:type="dxa"/>
            <w:vAlign w:val="center"/>
          </w:tcPr>
          <w:p>
            <w:pPr>
              <w:rPr>
                <w:color w:val="auto"/>
                <w:sz w:val="18"/>
                <w:szCs w:val="18"/>
              </w:rPr>
            </w:pPr>
          </w:p>
        </w:tc>
        <w:tc>
          <w:tcPr>
            <w:tcW w:w="958" w:type="dxa"/>
            <w:vAlign w:val="center"/>
          </w:tcPr>
          <w:p>
            <w:pPr>
              <w:rPr>
                <w:color w:val="auto"/>
                <w:sz w:val="18"/>
                <w:szCs w:val="18"/>
              </w:rPr>
            </w:pPr>
          </w:p>
        </w:tc>
        <w:tc>
          <w:tcPr>
            <w:tcW w:w="958" w:type="dxa"/>
            <w:vAlign w:val="center"/>
          </w:tcPr>
          <w:p>
            <w:pPr>
              <w:rPr>
                <w:color w:val="auto"/>
                <w:sz w:val="18"/>
                <w:szCs w:val="18"/>
              </w:rPr>
            </w:pPr>
          </w:p>
        </w:tc>
        <w:tc>
          <w:tcPr>
            <w:tcW w:w="1146" w:type="dxa"/>
            <w:vAlign w:val="center"/>
          </w:tcPr>
          <w:p>
            <w:pP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0" w:hRule="atLeast"/>
          <w:jc w:val="center"/>
        </w:trPr>
        <w:tc>
          <w:tcPr>
            <w:tcW w:w="371" w:type="dxa"/>
            <w:vMerge w:val="continue"/>
          </w:tcPr>
          <w:p>
            <w:pPr>
              <w:rPr>
                <w:color w:val="auto"/>
                <w:sz w:val="18"/>
                <w:szCs w:val="18"/>
              </w:rPr>
            </w:pPr>
          </w:p>
        </w:tc>
        <w:tc>
          <w:tcPr>
            <w:tcW w:w="550" w:type="dxa"/>
            <w:vMerge w:val="continue"/>
          </w:tcPr>
          <w:p>
            <w:pPr>
              <w:rPr>
                <w:color w:val="auto"/>
                <w:sz w:val="18"/>
                <w:szCs w:val="18"/>
              </w:rPr>
            </w:pPr>
          </w:p>
        </w:tc>
        <w:tc>
          <w:tcPr>
            <w:tcW w:w="1773" w:type="dxa"/>
            <w:vAlign w:val="center"/>
          </w:tcPr>
          <w:p>
            <w:pPr>
              <w:spacing w:line="197" w:lineRule="exact"/>
              <w:jc w:val="center"/>
              <w:rPr>
                <w:color w:val="auto"/>
                <w:sz w:val="18"/>
                <w:szCs w:val="18"/>
              </w:rPr>
            </w:pPr>
            <w:r>
              <w:rPr>
                <w:rFonts w:hint="eastAsia" w:ascii="宋体" w:hAnsi="宋体" w:eastAsia="宋体"/>
                <w:color w:val="auto"/>
                <w:sz w:val="18"/>
                <w:szCs w:val="18"/>
              </w:rPr>
              <w:t>利润总额（万元）</w:t>
            </w:r>
          </w:p>
        </w:tc>
        <w:tc>
          <w:tcPr>
            <w:tcW w:w="958" w:type="dxa"/>
            <w:vAlign w:val="center"/>
          </w:tcPr>
          <w:p>
            <w:pPr>
              <w:rPr>
                <w:color w:val="auto"/>
                <w:sz w:val="18"/>
                <w:szCs w:val="18"/>
              </w:rPr>
            </w:pPr>
          </w:p>
        </w:tc>
        <w:tc>
          <w:tcPr>
            <w:tcW w:w="937" w:type="dxa"/>
            <w:vAlign w:val="center"/>
          </w:tcPr>
          <w:p>
            <w:pPr>
              <w:rPr>
                <w:color w:val="auto"/>
                <w:sz w:val="18"/>
                <w:szCs w:val="18"/>
              </w:rPr>
            </w:pPr>
          </w:p>
        </w:tc>
        <w:tc>
          <w:tcPr>
            <w:tcW w:w="897" w:type="dxa"/>
            <w:vAlign w:val="center"/>
          </w:tcPr>
          <w:p>
            <w:pPr>
              <w:rPr>
                <w:color w:val="auto"/>
                <w:sz w:val="18"/>
                <w:szCs w:val="18"/>
              </w:rPr>
            </w:pPr>
          </w:p>
        </w:tc>
        <w:tc>
          <w:tcPr>
            <w:tcW w:w="917" w:type="dxa"/>
            <w:vAlign w:val="center"/>
          </w:tcPr>
          <w:p>
            <w:pPr>
              <w:rPr>
                <w:color w:val="auto"/>
                <w:sz w:val="18"/>
                <w:szCs w:val="18"/>
              </w:rPr>
            </w:pPr>
          </w:p>
        </w:tc>
        <w:tc>
          <w:tcPr>
            <w:tcW w:w="958" w:type="dxa"/>
            <w:vAlign w:val="center"/>
          </w:tcPr>
          <w:p>
            <w:pPr>
              <w:rPr>
                <w:color w:val="auto"/>
                <w:sz w:val="18"/>
                <w:szCs w:val="18"/>
              </w:rPr>
            </w:pPr>
          </w:p>
        </w:tc>
        <w:tc>
          <w:tcPr>
            <w:tcW w:w="958" w:type="dxa"/>
            <w:vAlign w:val="center"/>
          </w:tcPr>
          <w:p>
            <w:pPr>
              <w:rPr>
                <w:color w:val="auto"/>
                <w:sz w:val="18"/>
                <w:szCs w:val="18"/>
              </w:rPr>
            </w:pPr>
          </w:p>
        </w:tc>
        <w:tc>
          <w:tcPr>
            <w:tcW w:w="1146" w:type="dxa"/>
            <w:vAlign w:val="center"/>
          </w:tcPr>
          <w:p>
            <w:pP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02" w:hRule="atLeast"/>
          <w:jc w:val="center"/>
        </w:trPr>
        <w:tc>
          <w:tcPr>
            <w:tcW w:w="371" w:type="dxa"/>
            <w:vMerge w:val="continue"/>
          </w:tcPr>
          <w:p>
            <w:pPr>
              <w:rPr>
                <w:color w:val="auto"/>
                <w:sz w:val="18"/>
                <w:szCs w:val="18"/>
              </w:rPr>
            </w:pPr>
          </w:p>
        </w:tc>
        <w:tc>
          <w:tcPr>
            <w:tcW w:w="550" w:type="dxa"/>
            <w:vMerge w:val="continue"/>
          </w:tcPr>
          <w:p>
            <w:pPr>
              <w:rPr>
                <w:color w:val="auto"/>
                <w:sz w:val="18"/>
                <w:szCs w:val="18"/>
              </w:rPr>
            </w:pPr>
          </w:p>
        </w:tc>
        <w:tc>
          <w:tcPr>
            <w:tcW w:w="1773" w:type="dxa"/>
            <w:vAlign w:val="center"/>
          </w:tcPr>
          <w:p>
            <w:pPr>
              <w:spacing w:line="173" w:lineRule="exact"/>
              <w:jc w:val="center"/>
              <w:rPr>
                <w:color w:val="auto"/>
                <w:sz w:val="18"/>
                <w:szCs w:val="18"/>
              </w:rPr>
            </w:pPr>
            <w:r>
              <w:rPr>
                <w:rFonts w:hint="eastAsia" w:ascii="宋体" w:hAnsi="宋体" w:eastAsia="宋体"/>
                <w:color w:val="auto"/>
                <w:sz w:val="18"/>
                <w:szCs w:val="18"/>
              </w:rPr>
              <w:t>经济增加值</w:t>
            </w:r>
          </w:p>
          <w:p>
            <w:pPr>
              <w:spacing w:line="181" w:lineRule="exact"/>
              <w:jc w:val="center"/>
              <w:rPr>
                <w:color w:val="auto"/>
                <w:sz w:val="18"/>
                <w:szCs w:val="18"/>
              </w:rPr>
            </w:pPr>
            <w:r>
              <w:rPr>
                <w:rFonts w:hint="eastAsia" w:ascii="宋体" w:hAnsi="宋体" w:eastAsia="宋体"/>
                <w:color w:val="auto"/>
                <w:sz w:val="18"/>
                <w:szCs w:val="18"/>
              </w:rPr>
              <w:t>（万元）</w:t>
            </w:r>
          </w:p>
        </w:tc>
        <w:tc>
          <w:tcPr>
            <w:tcW w:w="958" w:type="dxa"/>
            <w:vAlign w:val="center"/>
          </w:tcPr>
          <w:p>
            <w:pPr>
              <w:rPr>
                <w:color w:val="auto"/>
                <w:sz w:val="18"/>
                <w:szCs w:val="18"/>
              </w:rPr>
            </w:pPr>
          </w:p>
        </w:tc>
        <w:tc>
          <w:tcPr>
            <w:tcW w:w="937" w:type="dxa"/>
            <w:vAlign w:val="center"/>
          </w:tcPr>
          <w:p>
            <w:pPr>
              <w:rPr>
                <w:color w:val="auto"/>
                <w:sz w:val="18"/>
                <w:szCs w:val="18"/>
              </w:rPr>
            </w:pPr>
          </w:p>
        </w:tc>
        <w:tc>
          <w:tcPr>
            <w:tcW w:w="897" w:type="dxa"/>
            <w:vAlign w:val="center"/>
          </w:tcPr>
          <w:p>
            <w:pPr>
              <w:rPr>
                <w:color w:val="auto"/>
                <w:sz w:val="18"/>
                <w:szCs w:val="18"/>
              </w:rPr>
            </w:pPr>
          </w:p>
        </w:tc>
        <w:tc>
          <w:tcPr>
            <w:tcW w:w="917" w:type="dxa"/>
            <w:vAlign w:val="center"/>
          </w:tcPr>
          <w:p>
            <w:pPr>
              <w:rPr>
                <w:color w:val="auto"/>
                <w:sz w:val="18"/>
                <w:szCs w:val="18"/>
              </w:rPr>
            </w:pPr>
          </w:p>
        </w:tc>
        <w:tc>
          <w:tcPr>
            <w:tcW w:w="958" w:type="dxa"/>
            <w:vAlign w:val="center"/>
          </w:tcPr>
          <w:p>
            <w:pPr>
              <w:rPr>
                <w:color w:val="auto"/>
                <w:sz w:val="18"/>
                <w:szCs w:val="18"/>
              </w:rPr>
            </w:pPr>
          </w:p>
        </w:tc>
        <w:tc>
          <w:tcPr>
            <w:tcW w:w="958" w:type="dxa"/>
            <w:vAlign w:val="center"/>
          </w:tcPr>
          <w:p>
            <w:pPr>
              <w:rPr>
                <w:color w:val="auto"/>
                <w:sz w:val="18"/>
                <w:szCs w:val="18"/>
              </w:rPr>
            </w:pPr>
          </w:p>
        </w:tc>
        <w:tc>
          <w:tcPr>
            <w:tcW w:w="1146" w:type="dxa"/>
            <w:vAlign w:val="center"/>
          </w:tcPr>
          <w:p>
            <w:pP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jc w:val="center"/>
        </w:trPr>
        <w:tc>
          <w:tcPr>
            <w:tcW w:w="371" w:type="dxa"/>
            <w:vMerge w:val="continue"/>
          </w:tcPr>
          <w:p>
            <w:pPr>
              <w:rPr>
                <w:color w:val="auto"/>
                <w:sz w:val="18"/>
                <w:szCs w:val="18"/>
              </w:rPr>
            </w:pPr>
          </w:p>
        </w:tc>
        <w:tc>
          <w:tcPr>
            <w:tcW w:w="550" w:type="dxa"/>
            <w:vMerge w:val="continue"/>
          </w:tcPr>
          <w:p>
            <w:pPr>
              <w:rPr>
                <w:color w:val="auto"/>
                <w:sz w:val="18"/>
                <w:szCs w:val="18"/>
              </w:rPr>
            </w:pPr>
          </w:p>
        </w:tc>
        <w:tc>
          <w:tcPr>
            <w:tcW w:w="1773" w:type="dxa"/>
            <w:vAlign w:val="center"/>
          </w:tcPr>
          <w:p>
            <w:pPr>
              <w:spacing w:line="182" w:lineRule="exact"/>
              <w:jc w:val="center"/>
              <w:rPr>
                <w:color w:val="auto"/>
                <w:sz w:val="18"/>
                <w:szCs w:val="18"/>
              </w:rPr>
            </w:pPr>
            <w:r>
              <w:rPr>
                <w:rFonts w:hint="eastAsia" w:ascii="宋体" w:hAnsi="宋体" w:eastAsia="宋体"/>
                <w:color w:val="auto"/>
                <w:sz w:val="18"/>
                <w:szCs w:val="18"/>
              </w:rPr>
              <w:t>从业人员（人）</w:t>
            </w:r>
          </w:p>
        </w:tc>
        <w:tc>
          <w:tcPr>
            <w:tcW w:w="958" w:type="dxa"/>
            <w:vAlign w:val="center"/>
          </w:tcPr>
          <w:p>
            <w:pPr>
              <w:rPr>
                <w:color w:val="auto"/>
                <w:sz w:val="18"/>
                <w:szCs w:val="18"/>
              </w:rPr>
            </w:pPr>
          </w:p>
        </w:tc>
        <w:tc>
          <w:tcPr>
            <w:tcW w:w="937" w:type="dxa"/>
            <w:vAlign w:val="center"/>
          </w:tcPr>
          <w:p>
            <w:pPr>
              <w:rPr>
                <w:color w:val="auto"/>
                <w:sz w:val="18"/>
                <w:szCs w:val="18"/>
              </w:rPr>
            </w:pPr>
          </w:p>
        </w:tc>
        <w:tc>
          <w:tcPr>
            <w:tcW w:w="897" w:type="dxa"/>
            <w:vAlign w:val="center"/>
          </w:tcPr>
          <w:p>
            <w:pPr>
              <w:rPr>
                <w:color w:val="auto"/>
                <w:sz w:val="18"/>
                <w:szCs w:val="18"/>
              </w:rPr>
            </w:pPr>
          </w:p>
        </w:tc>
        <w:tc>
          <w:tcPr>
            <w:tcW w:w="917" w:type="dxa"/>
            <w:vAlign w:val="center"/>
          </w:tcPr>
          <w:p>
            <w:pPr>
              <w:rPr>
                <w:color w:val="auto"/>
                <w:sz w:val="18"/>
                <w:szCs w:val="18"/>
              </w:rPr>
            </w:pPr>
          </w:p>
        </w:tc>
        <w:tc>
          <w:tcPr>
            <w:tcW w:w="958" w:type="dxa"/>
            <w:vAlign w:val="center"/>
          </w:tcPr>
          <w:p>
            <w:pPr>
              <w:rPr>
                <w:color w:val="auto"/>
                <w:sz w:val="18"/>
                <w:szCs w:val="18"/>
              </w:rPr>
            </w:pPr>
          </w:p>
        </w:tc>
        <w:tc>
          <w:tcPr>
            <w:tcW w:w="958" w:type="dxa"/>
            <w:vAlign w:val="center"/>
          </w:tcPr>
          <w:p>
            <w:pPr>
              <w:rPr>
                <w:color w:val="auto"/>
                <w:sz w:val="18"/>
                <w:szCs w:val="18"/>
              </w:rPr>
            </w:pPr>
          </w:p>
        </w:tc>
        <w:tc>
          <w:tcPr>
            <w:tcW w:w="1146" w:type="dxa"/>
            <w:vAlign w:val="center"/>
          </w:tcPr>
          <w:p>
            <w:pPr>
              <w:rPr>
                <w:color w:val="auto"/>
                <w:sz w:val="18"/>
                <w:szCs w:val="18"/>
              </w:rPr>
            </w:pPr>
          </w:p>
        </w:tc>
      </w:tr>
    </w:tbl>
    <w:p>
      <w:pPr>
        <w:spacing w:line="392" w:lineRule="exact"/>
        <w:ind w:firstLine="840" w:firstLineChars="400"/>
        <w:jc w:val="both"/>
        <w:rPr>
          <w:color w:val="auto"/>
          <w:sz w:val="21"/>
          <w:szCs w:val="21"/>
        </w:rPr>
      </w:pPr>
    </w:p>
    <w:p>
      <w:pPr>
        <w:spacing w:line="392" w:lineRule="exact"/>
        <w:ind w:firstLine="420" w:firstLineChars="200"/>
        <w:jc w:val="both"/>
        <w:rPr>
          <w:color w:val="auto"/>
          <w:sz w:val="21"/>
          <w:szCs w:val="21"/>
        </w:rPr>
      </w:pPr>
      <w:r>
        <w:rPr>
          <w:color w:val="auto"/>
          <w:sz w:val="21"/>
          <w:szCs w:val="21"/>
        </w:rPr>
        <w:t>说明：1．商业一类、商业二类、公益类企业，绩效年薪调节分类系数分别为</w:t>
      </w:r>
      <w:r>
        <w:rPr>
          <w:rFonts w:hint="eastAsia" w:ascii="宋体" w:hAnsi="宋体" w:eastAsia="宋体" w:cs="宋体"/>
          <w:color w:val="auto"/>
          <w:sz w:val="21"/>
          <w:szCs w:val="21"/>
        </w:rPr>
        <w:t>1.2、1.1和1.0</w:t>
      </w:r>
      <w:r>
        <w:rPr>
          <w:color w:val="auto"/>
          <w:sz w:val="21"/>
          <w:szCs w:val="21"/>
        </w:rPr>
        <w:t>。</w:t>
      </w:r>
    </w:p>
    <w:p>
      <w:pPr>
        <w:spacing w:after="20" w:line="392" w:lineRule="exact"/>
        <w:ind w:left="1050" w:leftChars="500" w:firstLine="0" w:firstLineChars="0"/>
        <w:jc w:val="both"/>
        <w:rPr>
          <w:color w:val="auto"/>
          <w:sz w:val="21"/>
          <w:szCs w:val="21"/>
        </w:rPr>
      </w:pPr>
      <w:r>
        <w:rPr>
          <w:color w:val="auto"/>
          <w:sz w:val="21"/>
          <w:szCs w:val="21"/>
        </w:rPr>
        <w:t>2．满足四项指标中任一一项指标限制要求的，可选用此项指标对应档次的调节系数作为起始系数，计算规模系数。</w:t>
      </w:r>
    </w:p>
    <w:p>
      <w:pPr>
        <w:spacing w:line="392" w:lineRule="exact"/>
        <w:ind w:left="1050" w:leftChars="500" w:firstLine="0" w:firstLineChars="0"/>
        <w:jc w:val="both"/>
        <w:rPr>
          <w:color w:val="auto"/>
          <w:sz w:val="21"/>
          <w:szCs w:val="21"/>
        </w:rPr>
      </w:pPr>
      <w:r>
        <w:rPr>
          <w:color w:val="auto"/>
          <w:sz w:val="21"/>
          <w:szCs w:val="21"/>
        </w:rPr>
        <w:t>3．规模系数＝起始系数＋（企业实际数-该档起始值）／（该档最大值-该档起始值）</w:t>
      </w:r>
      <w:r>
        <w:rPr>
          <w:rFonts w:hint="eastAsia" w:ascii="仿宋" w:hAnsi="仿宋" w:eastAsia="仿宋" w:cs="仿宋"/>
          <w:color w:val="000000"/>
          <w:sz w:val="21"/>
          <w:szCs w:val="21"/>
          <w:lang w:val="en-US" w:eastAsia="zh-CN"/>
        </w:rPr>
        <w:t>×</w:t>
      </w:r>
      <w:r>
        <w:rPr>
          <w:color w:val="auto"/>
          <w:sz w:val="21"/>
          <w:szCs w:val="21"/>
        </w:rPr>
        <w:t>（上一档系数值-该档系数值）。</w:t>
      </w:r>
    </w:p>
    <w:p>
      <w:pPr>
        <w:spacing w:line="392" w:lineRule="exact"/>
        <w:ind w:firstLine="1050" w:firstLineChars="500"/>
        <w:jc w:val="both"/>
        <w:rPr>
          <w:color w:val="auto"/>
          <w:sz w:val="21"/>
          <w:szCs w:val="21"/>
        </w:rPr>
      </w:pPr>
      <w:r>
        <w:rPr>
          <w:color w:val="auto"/>
          <w:sz w:val="21"/>
          <w:szCs w:val="21"/>
        </w:rPr>
        <w:t>4</w:t>
      </w:r>
      <w:r>
        <w:rPr>
          <w:rFonts w:hint="eastAsia"/>
          <w:color w:val="auto"/>
          <w:sz w:val="21"/>
          <w:szCs w:val="21"/>
          <w:lang w:val="en-US" w:eastAsia="zh-CN"/>
        </w:rPr>
        <w:t xml:space="preserve"> </w:t>
      </w:r>
      <w:r>
        <w:rPr>
          <w:color w:val="auto"/>
          <w:sz w:val="21"/>
          <w:szCs w:val="21"/>
        </w:rPr>
        <w:t>．实现奋斗目标的，起始系数＝原起</w:t>
      </w:r>
      <w:r>
        <w:rPr>
          <w:rFonts w:hint="eastAsia" w:ascii="宋体" w:hAnsi="宋体" w:eastAsia="宋体" w:cs="宋体"/>
          <w:color w:val="auto"/>
          <w:sz w:val="21"/>
          <w:szCs w:val="21"/>
        </w:rPr>
        <w:t>始系数＋0.25</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奋斗值得分／10分</w:t>
      </w:r>
    </w:p>
    <w:p>
      <w:pPr>
        <w:spacing w:line="392" w:lineRule="exact"/>
        <w:ind w:firstLine="1050" w:firstLineChars="500"/>
        <w:jc w:val="both"/>
        <w:rPr>
          <w:color w:val="auto"/>
          <w:sz w:val="21"/>
          <w:szCs w:val="21"/>
        </w:rPr>
        <w:sectPr>
          <w:headerReference r:id="rId4" w:type="default"/>
          <w:footerReference r:id="rId5" w:type="default"/>
          <w:pgSz w:w="11906" w:h="16838"/>
          <w:pgMar w:top="1440" w:right="811" w:bottom="1440" w:left="811" w:header="0" w:footer="1440" w:gutter="0"/>
          <w:pgNumType w:fmt="numberInDash"/>
          <w:cols w:space="0" w:num="1"/>
          <w:rtlGutter w:val="0"/>
          <w:docGrid w:linePitch="0" w:charSpace="0"/>
        </w:sectPr>
      </w:pPr>
      <w:r>
        <w:rPr>
          <w:color w:val="auto"/>
          <w:sz w:val="21"/>
          <w:szCs w:val="21"/>
        </w:rPr>
        <w:t>5．绩效年薪调节系数＝分类系数</w:t>
      </w:r>
      <w:r>
        <w:rPr>
          <w:rFonts w:hint="eastAsia" w:ascii="仿宋" w:hAnsi="仿宋" w:eastAsia="仿宋" w:cs="仿宋"/>
          <w:color w:val="000000"/>
          <w:sz w:val="21"/>
          <w:szCs w:val="21"/>
          <w:lang w:val="en-US" w:eastAsia="zh-CN"/>
        </w:rPr>
        <w:t>×</w:t>
      </w:r>
      <w:r>
        <w:rPr>
          <w:color w:val="auto"/>
          <w:sz w:val="21"/>
          <w:szCs w:val="21"/>
        </w:rPr>
        <w:t>规模系数。</w:t>
      </w:r>
    </w:p>
    <w:p>
      <w:pPr>
        <w:spacing w:after="1700" w:line="310" w:lineRule="exact"/>
        <w:ind w:firstLine="0"/>
        <w:jc w:val="both"/>
        <w:rPr>
          <w:rFonts w:hint="eastAsia" w:ascii="宋体" w:hAnsi="宋体" w:eastAsia="宋体" w:cs="宋体"/>
          <w:color w:val="auto"/>
          <w:sz w:val="28"/>
          <w:szCs w:val="28"/>
        </w:rPr>
      </w:pPr>
      <w:r>
        <w:rPr>
          <w:rFonts w:hint="eastAsia" w:ascii="宋体" w:hAnsi="宋体" w:eastAsia="宋体" w:cs="宋体"/>
          <w:color w:val="auto"/>
          <w:sz w:val="28"/>
          <w:szCs w:val="28"/>
        </w:rPr>
        <w:t>附件2</w:t>
      </w:r>
    </w:p>
    <w:p>
      <w:pPr>
        <w:spacing w:after="1380" w:line="560" w:lineRule="exact"/>
        <w:jc w:val="center"/>
        <w:rPr>
          <w:color w:val="auto"/>
          <w:sz w:val="44"/>
          <w:szCs w:val="44"/>
        </w:rPr>
      </w:pPr>
      <w:r>
        <w:rPr>
          <w:b/>
          <w:bCs/>
          <w:color w:val="auto"/>
          <w:sz w:val="44"/>
          <w:szCs w:val="44"/>
        </w:rPr>
        <w:t>企业负责人薪酬手册</w:t>
      </w:r>
    </w:p>
    <w:p>
      <w:pPr>
        <w:spacing w:after="360" w:line="429" w:lineRule="exact"/>
        <w:ind w:firstLine="3200" w:firstLineChars="1000"/>
        <w:jc w:val="left"/>
        <w:rPr>
          <w:color w:val="auto"/>
          <w:sz w:val="32"/>
          <w:szCs w:val="32"/>
        </w:rPr>
      </w:pPr>
      <w:r>
        <w:rPr>
          <w:rFonts w:hint="eastAsia" w:ascii="宋体" w:hAnsi="宋体" w:eastAsia="宋体"/>
          <w:color w:val="auto"/>
          <w:sz w:val="32"/>
          <w:szCs w:val="32"/>
        </w:rPr>
        <w:t>(</w:t>
      </w:r>
      <w:r>
        <w:rPr>
          <w:rFonts w:hint="eastAsia" w:ascii="宋体" w:hAnsi="宋体" w:eastAsia="宋体"/>
          <w:color w:val="auto"/>
          <w:sz w:val="32"/>
          <w:szCs w:val="32"/>
        </w:rPr>
        <w:tab/>
      </w:r>
      <w:r>
        <w:rPr>
          <w:rFonts w:hint="eastAsia" w:ascii="宋体" w:hAnsi="宋体" w:eastAsia="宋体"/>
          <w:color w:val="auto"/>
          <w:sz w:val="32"/>
          <w:szCs w:val="32"/>
        </w:rPr>
        <w:tab/>
      </w:r>
      <w:r>
        <w:rPr>
          <w:rFonts w:hint="eastAsia" w:ascii="宋体" w:hAnsi="宋体" w:eastAsia="宋体"/>
          <w:color w:val="auto"/>
          <w:sz w:val="32"/>
          <w:szCs w:val="32"/>
        </w:rPr>
        <w:tab/>
      </w:r>
      <w:r>
        <w:rPr>
          <w:rFonts w:hint="eastAsia" w:ascii="宋体" w:hAnsi="宋体" w:eastAsia="宋体"/>
          <w:color w:val="auto"/>
          <w:sz w:val="32"/>
          <w:szCs w:val="32"/>
        </w:rPr>
        <w:tab/>
      </w:r>
      <w:r>
        <w:rPr>
          <w:rFonts w:hint="eastAsia" w:ascii="宋体" w:hAnsi="宋体" w:eastAsia="宋体"/>
          <w:color w:val="auto"/>
          <w:sz w:val="32"/>
          <w:szCs w:val="32"/>
          <w:lang w:val="en-US" w:eastAsia="zh-CN"/>
        </w:rPr>
        <w:t xml:space="preserve">        </w:t>
      </w:r>
      <w:r>
        <w:rPr>
          <w:rFonts w:hint="eastAsia" w:ascii="宋体" w:hAnsi="宋体" w:eastAsia="宋体"/>
          <w:color w:val="auto"/>
          <w:sz w:val="32"/>
          <w:szCs w:val="32"/>
        </w:rPr>
        <w:t>年度）</w:t>
      </w:r>
    </w:p>
    <w:p>
      <w:pPr>
        <w:tabs>
          <w:tab w:val="left" w:pos="795"/>
        </w:tabs>
        <w:spacing w:after="820" w:line="310" w:lineRule="exact"/>
        <w:ind w:firstLine="960" w:firstLineChars="300"/>
        <w:jc w:val="both"/>
        <w:rPr>
          <w:color w:val="auto"/>
          <w:sz w:val="32"/>
          <w:szCs w:val="32"/>
        </w:rPr>
      </w:pPr>
      <w:r>
        <w:rPr>
          <w:color w:val="auto"/>
          <w:sz w:val="32"/>
          <w:szCs w:val="32"/>
        </w:rPr>
        <w:t>企业名称</w:t>
      </w:r>
    </w:p>
    <w:p>
      <w:pPr>
        <w:spacing w:after="880" w:line="441" w:lineRule="exact"/>
        <w:ind w:firstLine="960" w:firstLineChars="300"/>
        <w:jc w:val="both"/>
        <w:rPr>
          <w:color w:val="auto"/>
          <w:sz w:val="32"/>
          <w:szCs w:val="32"/>
        </w:rPr>
      </w:pPr>
      <w:r>
        <w:rPr>
          <w:color w:val="auto"/>
          <w:sz w:val="32"/>
          <w:szCs w:val="32"/>
        </w:rPr>
        <w:t>联系人</w:t>
      </w:r>
    </w:p>
    <w:p>
      <w:pPr>
        <w:spacing w:after="940" w:line="358" w:lineRule="exact"/>
        <w:ind w:firstLine="960" w:firstLineChars="300"/>
        <w:jc w:val="both"/>
        <w:rPr>
          <w:color w:val="auto"/>
          <w:sz w:val="32"/>
          <w:szCs w:val="32"/>
        </w:rPr>
      </w:pPr>
      <w:r>
        <w:rPr>
          <w:color w:val="auto"/>
          <w:sz w:val="32"/>
          <w:szCs w:val="32"/>
        </w:rPr>
        <w:t>联系电话</w:t>
      </w:r>
    </w:p>
    <w:p>
      <w:pPr>
        <w:spacing w:line="429" w:lineRule="exact"/>
        <w:ind w:firstLine="960" w:firstLineChars="300"/>
        <w:jc w:val="both"/>
        <w:rPr>
          <w:color w:val="auto"/>
          <w:sz w:val="32"/>
          <w:szCs w:val="32"/>
        </w:rPr>
        <w:sectPr>
          <w:footerReference r:id="rId6" w:type="default"/>
          <w:pgSz w:w="11906" w:h="16838"/>
          <w:pgMar w:top="1440" w:right="811" w:bottom="1440" w:left="811" w:header="0" w:footer="1440" w:gutter="0"/>
          <w:pgNumType w:fmt="numberInDash"/>
          <w:cols w:space="0" w:num="1"/>
          <w:rtlGutter w:val="0"/>
          <w:docGrid w:linePitch="0" w:charSpace="0"/>
        </w:sectPr>
      </w:pPr>
      <w:r>
        <w:rPr>
          <w:color w:val="auto"/>
          <w:sz w:val="32"/>
          <w:szCs w:val="32"/>
        </w:rPr>
        <w:t>传</w:t>
      </w:r>
      <w:r>
        <w:rPr>
          <w:color w:val="auto"/>
          <w:sz w:val="32"/>
          <w:szCs w:val="32"/>
        </w:rPr>
        <w:tab/>
      </w:r>
      <w:r>
        <w:rPr>
          <w:color w:val="auto"/>
          <w:sz w:val="32"/>
          <w:szCs w:val="32"/>
        </w:rPr>
        <w:t>真</w:t>
      </w:r>
    </w:p>
    <w:p>
      <w:pPr>
        <w:spacing w:after="80" w:line="365" w:lineRule="exact"/>
        <w:ind w:firstLine="80"/>
        <w:jc w:val="both"/>
        <w:rPr>
          <w:color w:val="auto"/>
          <w:sz w:val="24"/>
          <w:szCs w:val="24"/>
          <w:u w:val="single"/>
        </w:rPr>
      </w:pPr>
      <w:r>
        <w:rPr>
          <w:color w:val="auto"/>
          <w:sz w:val="24"/>
          <w:szCs w:val="24"/>
          <w:u w:val="single"/>
        </w:rPr>
        <w:t>以下内容除薪酬审核部门审核意见外由企业填写</w:t>
      </w:r>
    </w:p>
    <w:p>
      <w:pPr>
        <w:spacing w:after="80" w:line="365" w:lineRule="exact"/>
        <w:ind w:firstLine="80"/>
        <w:jc w:val="both"/>
        <w:rPr>
          <w:color w:val="auto"/>
          <w:sz w:val="24"/>
          <w:szCs w:val="24"/>
          <w:u w:val="single"/>
        </w:rPr>
      </w:pPr>
    </w:p>
    <w:tbl>
      <w:tblPr>
        <w:tblStyle w:val="4"/>
        <w:tblW w:w="8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80"/>
        <w:gridCol w:w="940"/>
        <w:gridCol w:w="740"/>
        <w:gridCol w:w="980"/>
        <w:gridCol w:w="1060"/>
        <w:gridCol w:w="1400"/>
        <w:gridCol w:w="940"/>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85" w:hRule="atLeast"/>
          <w:jc w:val="center"/>
        </w:trPr>
        <w:tc>
          <w:tcPr>
            <w:tcW w:w="8160" w:type="dxa"/>
            <w:gridSpan w:val="8"/>
            <w:vAlign w:val="center"/>
          </w:tcPr>
          <w:p>
            <w:pPr>
              <w:spacing w:line="228" w:lineRule="exact"/>
              <w:jc w:val="center"/>
              <w:rPr>
                <w:color w:val="auto"/>
                <w:sz w:val="18"/>
                <w:szCs w:val="18"/>
              </w:rPr>
            </w:pPr>
            <w:r>
              <w:rPr>
                <w:rFonts w:hint="eastAsia" w:ascii="宋体" w:hAnsi="宋体" w:eastAsia="宋体"/>
                <w:color w:val="auto"/>
                <w:sz w:val="18"/>
                <w:szCs w:val="18"/>
                <w:lang w:val="en-US" w:eastAsia="zh-CN"/>
              </w:rPr>
              <w:t>_______</w:t>
            </w:r>
            <w:r>
              <w:rPr>
                <w:rFonts w:hint="eastAsia" w:ascii="宋体" w:hAnsi="宋体" w:eastAsia="宋体"/>
                <w:color w:val="auto"/>
                <w:sz w:val="18"/>
                <w:szCs w:val="18"/>
              </w:rPr>
              <w:t>年企业负责人任职情况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0" w:hRule="atLeast"/>
          <w:jc w:val="center"/>
        </w:trPr>
        <w:tc>
          <w:tcPr>
            <w:tcW w:w="780" w:type="dxa"/>
            <w:vMerge w:val="restart"/>
            <w:vAlign w:val="center"/>
          </w:tcPr>
          <w:p>
            <w:pPr>
              <w:spacing w:line="254" w:lineRule="exact"/>
              <w:jc w:val="center"/>
              <w:rPr>
                <w:color w:val="auto"/>
                <w:sz w:val="18"/>
                <w:szCs w:val="18"/>
              </w:rPr>
            </w:pPr>
            <w:r>
              <w:rPr>
                <w:rFonts w:hint="eastAsia" w:ascii="宋体" w:hAnsi="宋体" w:eastAsia="宋体"/>
                <w:color w:val="auto"/>
                <w:sz w:val="18"/>
                <w:szCs w:val="18"/>
              </w:rPr>
              <w:t>姓名</w:t>
            </w:r>
          </w:p>
        </w:tc>
        <w:tc>
          <w:tcPr>
            <w:tcW w:w="940" w:type="dxa"/>
            <w:vMerge w:val="restart"/>
            <w:vAlign w:val="center"/>
          </w:tcPr>
          <w:p>
            <w:pPr>
              <w:spacing w:line="249" w:lineRule="exact"/>
              <w:jc w:val="center"/>
              <w:rPr>
                <w:color w:val="auto"/>
                <w:sz w:val="18"/>
                <w:szCs w:val="18"/>
              </w:rPr>
            </w:pPr>
            <w:r>
              <w:rPr>
                <w:rFonts w:hint="eastAsia" w:ascii="宋体" w:hAnsi="宋体" w:eastAsia="宋体"/>
                <w:color w:val="auto"/>
                <w:sz w:val="18"/>
                <w:szCs w:val="18"/>
              </w:rPr>
              <w:t>职务</w:t>
            </w:r>
          </w:p>
        </w:tc>
        <w:tc>
          <w:tcPr>
            <w:tcW w:w="740" w:type="dxa"/>
            <w:vMerge w:val="restart"/>
            <w:vAlign w:val="center"/>
          </w:tcPr>
          <w:p>
            <w:pPr>
              <w:spacing w:line="249" w:lineRule="exact"/>
              <w:jc w:val="center"/>
              <w:rPr>
                <w:color w:val="auto"/>
                <w:sz w:val="18"/>
                <w:szCs w:val="18"/>
              </w:rPr>
            </w:pPr>
            <w:r>
              <w:rPr>
                <w:rFonts w:hint="eastAsia" w:ascii="宋体" w:hAnsi="宋体" w:eastAsia="宋体"/>
                <w:color w:val="auto"/>
                <w:sz w:val="18"/>
                <w:szCs w:val="18"/>
              </w:rPr>
              <w:t>分工</w:t>
            </w:r>
          </w:p>
        </w:tc>
        <w:tc>
          <w:tcPr>
            <w:tcW w:w="980" w:type="dxa"/>
            <w:vMerge w:val="restart"/>
            <w:vAlign w:val="center"/>
          </w:tcPr>
          <w:p>
            <w:pPr>
              <w:spacing w:line="236" w:lineRule="exact"/>
              <w:ind w:firstLine="0"/>
              <w:jc w:val="both"/>
              <w:rPr>
                <w:color w:val="auto"/>
                <w:sz w:val="18"/>
                <w:szCs w:val="18"/>
              </w:rPr>
            </w:pPr>
            <w:r>
              <w:rPr>
                <w:rFonts w:hint="eastAsia" w:ascii="宋体" w:hAnsi="宋体" w:eastAsia="宋体"/>
                <w:color w:val="auto"/>
                <w:sz w:val="18"/>
                <w:szCs w:val="18"/>
              </w:rPr>
              <w:t>出生年月</w:t>
            </w:r>
          </w:p>
        </w:tc>
        <w:tc>
          <w:tcPr>
            <w:tcW w:w="1060" w:type="dxa"/>
            <w:vMerge w:val="restart"/>
            <w:vAlign w:val="center"/>
          </w:tcPr>
          <w:p>
            <w:pPr>
              <w:spacing w:line="252" w:lineRule="exact"/>
              <w:jc w:val="center"/>
              <w:rPr>
                <w:color w:val="auto"/>
                <w:sz w:val="18"/>
                <w:szCs w:val="18"/>
              </w:rPr>
            </w:pPr>
            <w:r>
              <w:rPr>
                <w:rFonts w:hint="eastAsia" w:ascii="宋体" w:hAnsi="宋体" w:eastAsia="宋体"/>
                <w:color w:val="auto"/>
                <w:sz w:val="18"/>
                <w:szCs w:val="18"/>
              </w:rPr>
              <w:t>任现职时间</w:t>
            </w:r>
          </w:p>
        </w:tc>
        <w:tc>
          <w:tcPr>
            <w:tcW w:w="3660" w:type="dxa"/>
            <w:gridSpan w:val="3"/>
            <w:vAlign w:val="center"/>
          </w:tcPr>
          <w:p>
            <w:pPr>
              <w:spacing w:line="221" w:lineRule="exact"/>
              <w:jc w:val="center"/>
              <w:rPr>
                <w:color w:val="auto"/>
                <w:sz w:val="18"/>
                <w:szCs w:val="18"/>
              </w:rPr>
            </w:pPr>
            <w:r>
              <w:rPr>
                <w:rFonts w:hint="eastAsia" w:ascii="宋体" w:hAnsi="宋体" w:eastAsia="宋体"/>
                <w:color w:val="auto"/>
                <w:sz w:val="18"/>
                <w:szCs w:val="18"/>
              </w:rPr>
              <w:t>在所出资企业（其他单位）兼职取限情况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0" w:hRule="atLeast"/>
          <w:jc w:val="center"/>
        </w:trPr>
        <w:tc>
          <w:tcPr>
            <w:tcW w:w="780" w:type="dxa"/>
            <w:vMerge w:val="continue"/>
          </w:tcPr>
          <w:p>
            <w:pPr>
              <w:rPr>
                <w:color w:val="auto"/>
                <w:sz w:val="18"/>
                <w:szCs w:val="18"/>
              </w:rPr>
            </w:pPr>
          </w:p>
        </w:tc>
        <w:tc>
          <w:tcPr>
            <w:tcW w:w="940" w:type="dxa"/>
            <w:vMerge w:val="continue"/>
          </w:tcPr>
          <w:p>
            <w:pPr>
              <w:rPr>
                <w:color w:val="auto"/>
                <w:sz w:val="18"/>
                <w:szCs w:val="18"/>
              </w:rPr>
            </w:pPr>
          </w:p>
        </w:tc>
        <w:tc>
          <w:tcPr>
            <w:tcW w:w="740" w:type="dxa"/>
            <w:vMerge w:val="continue"/>
          </w:tcPr>
          <w:p>
            <w:pPr>
              <w:rPr>
                <w:color w:val="auto"/>
                <w:sz w:val="18"/>
                <w:szCs w:val="18"/>
              </w:rPr>
            </w:pPr>
          </w:p>
        </w:tc>
        <w:tc>
          <w:tcPr>
            <w:tcW w:w="980" w:type="dxa"/>
            <w:vMerge w:val="continue"/>
          </w:tcPr>
          <w:p>
            <w:pPr>
              <w:rPr>
                <w:color w:val="auto"/>
                <w:sz w:val="18"/>
                <w:szCs w:val="18"/>
              </w:rPr>
            </w:pPr>
          </w:p>
        </w:tc>
        <w:tc>
          <w:tcPr>
            <w:tcW w:w="1060" w:type="dxa"/>
            <w:vMerge w:val="continue"/>
          </w:tcPr>
          <w:p>
            <w:pPr>
              <w:rPr>
                <w:color w:val="auto"/>
                <w:sz w:val="18"/>
                <w:szCs w:val="18"/>
              </w:rPr>
            </w:pPr>
          </w:p>
        </w:tc>
        <w:tc>
          <w:tcPr>
            <w:tcW w:w="1400" w:type="dxa"/>
            <w:vAlign w:val="center"/>
          </w:tcPr>
          <w:p>
            <w:pPr>
              <w:spacing w:line="200" w:lineRule="exact"/>
              <w:ind w:firstLine="0"/>
              <w:jc w:val="both"/>
              <w:rPr>
                <w:color w:val="auto"/>
                <w:sz w:val="18"/>
                <w:szCs w:val="18"/>
              </w:rPr>
            </w:pPr>
            <w:r>
              <w:rPr>
                <w:rFonts w:hint="eastAsia" w:ascii="宋体" w:hAnsi="宋体" w:eastAsia="宋体"/>
                <w:color w:val="auto"/>
                <w:sz w:val="18"/>
                <w:szCs w:val="18"/>
              </w:rPr>
              <w:t>兼职企业（单位）</w:t>
            </w:r>
          </w:p>
          <w:p>
            <w:pPr>
              <w:spacing w:line="221" w:lineRule="exact"/>
              <w:jc w:val="center"/>
              <w:rPr>
                <w:color w:val="auto"/>
                <w:sz w:val="18"/>
                <w:szCs w:val="18"/>
              </w:rPr>
            </w:pPr>
            <w:r>
              <w:rPr>
                <w:rFonts w:hint="eastAsia" w:ascii="宋体" w:hAnsi="宋体" w:eastAsia="宋体"/>
                <w:color w:val="auto"/>
                <w:sz w:val="18"/>
                <w:szCs w:val="18"/>
              </w:rPr>
              <w:t>名称</w:t>
            </w:r>
          </w:p>
        </w:tc>
        <w:tc>
          <w:tcPr>
            <w:tcW w:w="940" w:type="dxa"/>
            <w:vAlign w:val="center"/>
          </w:tcPr>
          <w:p>
            <w:pPr>
              <w:spacing w:line="252" w:lineRule="exact"/>
              <w:jc w:val="center"/>
              <w:rPr>
                <w:color w:val="auto"/>
                <w:sz w:val="18"/>
                <w:szCs w:val="18"/>
              </w:rPr>
            </w:pPr>
            <w:r>
              <w:rPr>
                <w:rFonts w:hint="eastAsia" w:ascii="宋体" w:hAnsi="宋体" w:eastAsia="宋体"/>
                <w:color w:val="auto"/>
                <w:sz w:val="18"/>
                <w:szCs w:val="18"/>
              </w:rPr>
              <w:t>兼职职务</w:t>
            </w:r>
          </w:p>
        </w:tc>
        <w:tc>
          <w:tcPr>
            <w:tcW w:w="1320" w:type="dxa"/>
            <w:vAlign w:val="center"/>
          </w:tcPr>
          <w:p>
            <w:pPr>
              <w:spacing w:line="177" w:lineRule="exact"/>
              <w:jc w:val="center"/>
              <w:rPr>
                <w:color w:val="auto"/>
                <w:sz w:val="18"/>
                <w:szCs w:val="18"/>
              </w:rPr>
            </w:pPr>
            <w:r>
              <w:rPr>
                <w:rFonts w:hint="eastAsia" w:ascii="宋体" w:hAnsi="宋体" w:eastAsia="宋体"/>
                <w:color w:val="auto"/>
                <w:sz w:val="18"/>
                <w:szCs w:val="18"/>
              </w:rPr>
              <w:t>领取薪圆</w:t>
            </w:r>
          </w:p>
          <w:p>
            <w:pPr>
              <w:spacing w:line="227" w:lineRule="exact"/>
              <w:jc w:val="center"/>
              <w:rPr>
                <w:color w:val="auto"/>
                <w:sz w:val="18"/>
                <w:szCs w:val="18"/>
              </w:rPr>
            </w:pPr>
            <w:r>
              <w:rPr>
                <w:rFonts w:hint="eastAsia" w:ascii="宋体" w:hAnsi="宋体" w:eastAsia="宋体"/>
                <w:color w:val="auto"/>
                <w:sz w:val="18"/>
                <w:szCs w:val="1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0" w:hRule="atLeast"/>
          <w:jc w:val="center"/>
        </w:trPr>
        <w:tc>
          <w:tcPr>
            <w:tcW w:w="780" w:type="dxa"/>
            <w:vAlign w:val="center"/>
          </w:tcPr>
          <w:p>
            <w:pPr>
              <w:rPr>
                <w:color w:val="auto"/>
                <w:sz w:val="18"/>
                <w:szCs w:val="18"/>
              </w:rPr>
            </w:pPr>
          </w:p>
        </w:tc>
        <w:tc>
          <w:tcPr>
            <w:tcW w:w="940" w:type="dxa"/>
            <w:vAlign w:val="center"/>
          </w:tcPr>
          <w:p>
            <w:pPr>
              <w:rPr>
                <w:color w:val="auto"/>
                <w:sz w:val="18"/>
                <w:szCs w:val="18"/>
              </w:rPr>
            </w:pPr>
          </w:p>
        </w:tc>
        <w:tc>
          <w:tcPr>
            <w:tcW w:w="740" w:type="dxa"/>
            <w:vAlign w:val="center"/>
          </w:tcPr>
          <w:p>
            <w:pPr>
              <w:rPr>
                <w:color w:val="auto"/>
                <w:sz w:val="18"/>
                <w:szCs w:val="18"/>
              </w:rPr>
            </w:pPr>
          </w:p>
        </w:tc>
        <w:tc>
          <w:tcPr>
            <w:tcW w:w="980" w:type="dxa"/>
            <w:vAlign w:val="center"/>
          </w:tcPr>
          <w:p>
            <w:pPr>
              <w:rPr>
                <w:color w:val="auto"/>
                <w:sz w:val="18"/>
                <w:szCs w:val="18"/>
              </w:rPr>
            </w:pPr>
          </w:p>
        </w:tc>
        <w:tc>
          <w:tcPr>
            <w:tcW w:w="1060" w:type="dxa"/>
            <w:vAlign w:val="center"/>
          </w:tcPr>
          <w:p>
            <w:pPr>
              <w:rPr>
                <w:color w:val="auto"/>
                <w:sz w:val="18"/>
                <w:szCs w:val="18"/>
              </w:rPr>
            </w:pPr>
          </w:p>
        </w:tc>
        <w:tc>
          <w:tcPr>
            <w:tcW w:w="1400" w:type="dxa"/>
            <w:vAlign w:val="center"/>
          </w:tcPr>
          <w:p>
            <w:pPr>
              <w:rPr>
                <w:color w:val="auto"/>
                <w:sz w:val="18"/>
                <w:szCs w:val="18"/>
              </w:rPr>
            </w:pPr>
          </w:p>
        </w:tc>
        <w:tc>
          <w:tcPr>
            <w:tcW w:w="940" w:type="dxa"/>
            <w:vAlign w:val="center"/>
          </w:tcPr>
          <w:p>
            <w:pPr>
              <w:rPr>
                <w:color w:val="auto"/>
                <w:sz w:val="18"/>
                <w:szCs w:val="18"/>
              </w:rPr>
            </w:pPr>
          </w:p>
        </w:tc>
        <w:tc>
          <w:tcPr>
            <w:tcW w:w="1320" w:type="dxa"/>
            <w:vAlign w:val="center"/>
          </w:tcPr>
          <w:p>
            <w:pP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0" w:hRule="atLeast"/>
          <w:jc w:val="center"/>
        </w:trPr>
        <w:tc>
          <w:tcPr>
            <w:tcW w:w="780" w:type="dxa"/>
            <w:vAlign w:val="center"/>
          </w:tcPr>
          <w:p>
            <w:pPr>
              <w:rPr>
                <w:color w:val="auto"/>
                <w:sz w:val="18"/>
                <w:szCs w:val="18"/>
              </w:rPr>
            </w:pPr>
          </w:p>
        </w:tc>
        <w:tc>
          <w:tcPr>
            <w:tcW w:w="940" w:type="dxa"/>
            <w:vAlign w:val="center"/>
          </w:tcPr>
          <w:p>
            <w:pPr>
              <w:rPr>
                <w:color w:val="auto"/>
                <w:sz w:val="18"/>
                <w:szCs w:val="18"/>
              </w:rPr>
            </w:pPr>
          </w:p>
        </w:tc>
        <w:tc>
          <w:tcPr>
            <w:tcW w:w="740" w:type="dxa"/>
            <w:vAlign w:val="center"/>
          </w:tcPr>
          <w:p>
            <w:pPr>
              <w:rPr>
                <w:color w:val="auto"/>
                <w:sz w:val="18"/>
                <w:szCs w:val="18"/>
              </w:rPr>
            </w:pPr>
          </w:p>
        </w:tc>
        <w:tc>
          <w:tcPr>
            <w:tcW w:w="980" w:type="dxa"/>
            <w:vAlign w:val="center"/>
          </w:tcPr>
          <w:p>
            <w:pPr>
              <w:rPr>
                <w:color w:val="auto"/>
                <w:sz w:val="18"/>
                <w:szCs w:val="18"/>
              </w:rPr>
            </w:pPr>
          </w:p>
        </w:tc>
        <w:tc>
          <w:tcPr>
            <w:tcW w:w="1060" w:type="dxa"/>
            <w:vAlign w:val="center"/>
          </w:tcPr>
          <w:p>
            <w:pPr>
              <w:rPr>
                <w:color w:val="auto"/>
                <w:sz w:val="18"/>
                <w:szCs w:val="18"/>
              </w:rPr>
            </w:pPr>
          </w:p>
        </w:tc>
        <w:tc>
          <w:tcPr>
            <w:tcW w:w="1400" w:type="dxa"/>
            <w:vAlign w:val="center"/>
          </w:tcPr>
          <w:p>
            <w:pPr>
              <w:rPr>
                <w:color w:val="auto"/>
                <w:sz w:val="18"/>
                <w:szCs w:val="18"/>
              </w:rPr>
            </w:pPr>
          </w:p>
        </w:tc>
        <w:tc>
          <w:tcPr>
            <w:tcW w:w="940" w:type="dxa"/>
            <w:vAlign w:val="center"/>
          </w:tcPr>
          <w:p>
            <w:pPr>
              <w:rPr>
                <w:color w:val="auto"/>
                <w:sz w:val="18"/>
                <w:szCs w:val="18"/>
              </w:rPr>
            </w:pPr>
          </w:p>
        </w:tc>
        <w:tc>
          <w:tcPr>
            <w:tcW w:w="1320" w:type="dxa"/>
            <w:vAlign w:val="center"/>
          </w:tcPr>
          <w:p>
            <w:pP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0" w:hRule="atLeast"/>
          <w:jc w:val="center"/>
        </w:trPr>
        <w:tc>
          <w:tcPr>
            <w:tcW w:w="780" w:type="dxa"/>
            <w:vAlign w:val="center"/>
          </w:tcPr>
          <w:p>
            <w:pPr>
              <w:rPr>
                <w:color w:val="auto"/>
                <w:sz w:val="18"/>
                <w:szCs w:val="18"/>
              </w:rPr>
            </w:pPr>
          </w:p>
        </w:tc>
        <w:tc>
          <w:tcPr>
            <w:tcW w:w="940" w:type="dxa"/>
            <w:vAlign w:val="center"/>
          </w:tcPr>
          <w:p>
            <w:pPr>
              <w:rPr>
                <w:color w:val="auto"/>
                <w:sz w:val="18"/>
                <w:szCs w:val="18"/>
              </w:rPr>
            </w:pPr>
          </w:p>
        </w:tc>
        <w:tc>
          <w:tcPr>
            <w:tcW w:w="740" w:type="dxa"/>
            <w:vAlign w:val="center"/>
          </w:tcPr>
          <w:p>
            <w:pPr>
              <w:rPr>
                <w:color w:val="auto"/>
                <w:sz w:val="18"/>
                <w:szCs w:val="18"/>
              </w:rPr>
            </w:pPr>
          </w:p>
        </w:tc>
        <w:tc>
          <w:tcPr>
            <w:tcW w:w="980" w:type="dxa"/>
            <w:vAlign w:val="center"/>
          </w:tcPr>
          <w:p>
            <w:pPr>
              <w:rPr>
                <w:color w:val="auto"/>
                <w:sz w:val="18"/>
                <w:szCs w:val="18"/>
              </w:rPr>
            </w:pPr>
          </w:p>
        </w:tc>
        <w:tc>
          <w:tcPr>
            <w:tcW w:w="1060" w:type="dxa"/>
            <w:vAlign w:val="center"/>
          </w:tcPr>
          <w:p>
            <w:pPr>
              <w:rPr>
                <w:color w:val="auto"/>
                <w:sz w:val="18"/>
                <w:szCs w:val="18"/>
              </w:rPr>
            </w:pPr>
          </w:p>
        </w:tc>
        <w:tc>
          <w:tcPr>
            <w:tcW w:w="1400" w:type="dxa"/>
            <w:vAlign w:val="center"/>
          </w:tcPr>
          <w:p>
            <w:pPr>
              <w:rPr>
                <w:color w:val="auto"/>
                <w:sz w:val="18"/>
                <w:szCs w:val="18"/>
              </w:rPr>
            </w:pPr>
          </w:p>
        </w:tc>
        <w:tc>
          <w:tcPr>
            <w:tcW w:w="940" w:type="dxa"/>
            <w:vAlign w:val="center"/>
          </w:tcPr>
          <w:p>
            <w:pPr>
              <w:rPr>
                <w:color w:val="auto"/>
                <w:sz w:val="18"/>
                <w:szCs w:val="18"/>
              </w:rPr>
            </w:pPr>
          </w:p>
        </w:tc>
        <w:tc>
          <w:tcPr>
            <w:tcW w:w="1320" w:type="dxa"/>
            <w:vAlign w:val="center"/>
          </w:tcPr>
          <w:p>
            <w:pP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0" w:hRule="atLeast"/>
          <w:jc w:val="center"/>
        </w:trPr>
        <w:tc>
          <w:tcPr>
            <w:tcW w:w="780" w:type="dxa"/>
            <w:vAlign w:val="center"/>
          </w:tcPr>
          <w:p>
            <w:pPr>
              <w:rPr>
                <w:color w:val="auto"/>
                <w:sz w:val="18"/>
                <w:szCs w:val="18"/>
              </w:rPr>
            </w:pPr>
          </w:p>
        </w:tc>
        <w:tc>
          <w:tcPr>
            <w:tcW w:w="940" w:type="dxa"/>
            <w:vAlign w:val="center"/>
          </w:tcPr>
          <w:p>
            <w:pPr>
              <w:rPr>
                <w:color w:val="auto"/>
                <w:sz w:val="18"/>
                <w:szCs w:val="18"/>
              </w:rPr>
            </w:pPr>
          </w:p>
        </w:tc>
        <w:tc>
          <w:tcPr>
            <w:tcW w:w="740" w:type="dxa"/>
            <w:vAlign w:val="center"/>
          </w:tcPr>
          <w:p>
            <w:pPr>
              <w:rPr>
                <w:color w:val="auto"/>
                <w:sz w:val="18"/>
                <w:szCs w:val="18"/>
              </w:rPr>
            </w:pPr>
          </w:p>
        </w:tc>
        <w:tc>
          <w:tcPr>
            <w:tcW w:w="980" w:type="dxa"/>
            <w:vAlign w:val="center"/>
          </w:tcPr>
          <w:p>
            <w:pPr>
              <w:rPr>
                <w:color w:val="auto"/>
                <w:sz w:val="18"/>
                <w:szCs w:val="18"/>
              </w:rPr>
            </w:pPr>
          </w:p>
        </w:tc>
        <w:tc>
          <w:tcPr>
            <w:tcW w:w="1060" w:type="dxa"/>
            <w:vAlign w:val="center"/>
          </w:tcPr>
          <w:p>
            <w:pPr>
              <w:rPr>
                <w:color w:val="auto"/>
                <w:sz w:val="18"/>
                <w:szCs w:val="18"/>
              </w:rPr>
            </w:pPr>
          </w:p>
        </w:tc>
        <w:tc>
          <w:tcPr>
            <w:tcW w:w="1400" w:type="dxa"/>
            <w:vAlign w:val="center"/>
          </w:tcPr>
          <w:p>
            <w:pPr>
              <w:rPr>
                <w:color w:val="auto"/>
                <w:sz w:val="18"/>
                <w:szCs w:val="18"/>
              </w:rPr>
            </w:pPr>
          </w:p>
        </w:tc>
        <w:tc>
          <w:tcPr>
            <w:tcW w:w="940" w:type="dxa"/>
            <w:vAlign w:val="center"/>
          </w:tcPr>
          <w:p>
            <w:pPr>
              <w:rPr>
                <w:color w:val="auto"/>
                <w:sz w:val="18"/>
                <w:szCs w:val="18"/>
              </w:rPr>
            </w:pPr>
          </w:p>
        </w:tc>
        <w:tc>
          <w:tcPr>
            <w:tcW w:w="1320" w:type="dxa"/>
            <w:vAlign w:val="center"/>
          </w:tcPr>
          <w:p>
            <w:pP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80" w:hRule="atLeast"/>
          <w:jc w:val="center"/>
        </w:trPr>
        <w:tc>
          <w:tcPr>
            <w:tcW w:w="780" w:type="dxa"/>
            <w:vAlign w:val="center"/>
          </w:tcPr>
          <w:p>
            <w:pPr>
              <w:rPr>
                <w:color w:val="auto"/>
                <w:sz w:val="18"/>
                <w:szCs w:val="18"/>
              </w:rPr>
            </w:pPr>
          </w:p>
        </w:tc>
        <w:tc>
          <w:tcPr>
            <w:tcW w:w="940" w:type="dxa"/>
            <w:vAlign w:val="center"/>
          </w:tcPr>
          <w:p>
            <w:pPr>
              <w:rPr>
                <w:color w:val="auto"/>
                <w:sz w:val="18"/>
                <w:szCs w:val="18"/>
              </w:rPr>
            </w:pPr>
          </w:p>
        </w:tc>
        <w:tc>
          <w:tcPr>
            <w:tcW w:w="740" w:type="dxa"/>
            <w:vAlign w:val="center"/>
          </w:tcPr>
          <w:p>
            <w:pPr>
              <w:rPr>
                <w:color w:val="auto"/>
                <w:sz w:val="18"/>
                <w:szCs w:val="18"/>
              </w:rPr>
            </w:pPr>
          </w:p>
        </w:tc>
        <w:tc>
          <w:tcPr>
            <w:tcW w:w="980" w:type="dxa"/>
            <w:vAlign w:val="center"/>
          </w:tcPr>
          <w:p>
            <w:pPr>
              <w:rPr>
                <w:color w:val="auto"/>
                <w:sz w:val="18"/>
                <w:szCs w:val="18"/>
              </w:rPr>
            </w:pPr>
          </w:p>
        </w:tc>
        <w:tc>
          <w:tcPr>
            <w:tcW w:w="1060" w:type="dxa"/>
            <w:vAlign w:val="center"/>
          </w:tcPr>
          <w:p>
            <w:pPr>
              <w:rPr>
                <w:color w:val="auto"/>
                <w:sz w:val="18"/>
                <w:szCs w:val="18"/>
              </w:rPr>
            </w:pPr>
          </w:p>
        </w:tc>
        <w:tc>
          <w:tcPr>
            <w:tcW w:w="1400" w:type="dxa"/>
            <w:vAlign w:val="center"/>
          </w:tcPr>
          <w:p>
            <w:pPr>
              <w:rPr>
                <w:color w:val="auto"/>
                <w:sz w:val="18"/>
                <w:szCs w:val="18"/>
              </w:rPr>
            </w:pPr>
          </w:p>
        </w:tc>
        <w:tc>
          <w:tcPr>
            <w:tcW w:w="940" w:type="dxa"/>
            <w:vAlign w:val="center"/>
          </w:tcPr>
          <w:p>
            <w:pPr>
              <w:rPr>
                <w:color w:val="auto"/>
                <w:sz w:val="18"/>
                <w:szCs w:val="18"/>
              </w:rPr>
            </w:pPr>
          </w:p>
        </w:tc>
        <w:tc>
          <w:tcPr>
            <w:tcW w:w="1320" w:type="dxa"/>
            <w:vAlign w:val="center"/>
          </w:tcPr>
          <w:p>
            <w:pP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80" w:hRule="atLeast"/>
          <w:jc w:val="center"/>
        </w:trPr>
        <w:tc>
          <w:tcPr>
            <w:tcW w:w="780" w:type="dxa"/>
            <w:vAlign w:val="center"/>
          </w:tcPr>
          <w:p>
            <w:pPr>
              <w:rPr>
                <w:color w:val="auto"/>
                <w:sz w:val="18"/>
                <w:szCs w:val="18"/>
              </w:rPr>
            </w:pPr>
          </w:p>
        </w:tc>
        <w:tc>
          <w:tcPr>
            <w:tcW w:w="940" w:type="dxa"/>
            <w:vAlign w:val="center"/>
          </w:tcPr>
          <w:p>
            <w:pPr>
              <w:rPr>
                <w:color w:val="auto"/>
                <w:sz w:val="18"/>
                <w:szCs w:val="18"/>
              </w:rPr>
            </w:pPr>
          </w:p>
        </w:tc>
        <w:tc>
          <w:tcPr>
            <w:tcW w:w="740" w:type="dxa"/>
            <w:vAlign w:val="center"/>
          </w:tcPr>
          <w:p>
            <w:pPr>
              <w:rPr>
                <w:color w:val="auto"/>
                <w:sz w:val="18"/>
                <w:szCs w:val="18"/>
              </w:rPr>
            </w:pPr>
          </w:p>
        </w:tc>
        <w:tc>
          <w:tcPr>
            <w:tcW w:w="980" w:type="dxa"/>
            <w:vAlign w:val="center"/>
          </w:tcPr>
          <w:p>
            <w:pPr>
              <w:rPr>
                <w:color w:val="auto"/>
                <w:sz w:val="18"/>
                <w:szCs w:val="18"/>
              </w:rPr>
            </w:pPr>
          </w:p>
        </w:tc>
        <w:tc>
          <w:tcPr>
            <w:tcW w:w="1060" w:type="dxa"/>
            <w:vAlign w:val="center"/>
          </w:tcPr>
          <w:p>
            <w:pPr>
              <w:rPr>
                <w:color w:val="auto"/>
                <w:sz w:val="18"/>
                <w:szCs w:val="18"/>
              </w:rPr>
            </w:pPr>
          </w:p>
        </w:tc>
        <w:tc>
          <w:tcPr>
            <w:tcW w:w="1400" w:type="dxa"/>
            <w:vAlign w:val="center"/>
          </w:tcPr>
          <w:p>
            <w:pPr>
              <w:rPr>
                <w:color w:val="auto"/>
                <w:sz w:val="18"/>
                <w:szCs w:val="18"/>
              </w:rPr>
            </w:pPr>
          </w:p>
        </w:tc>
        <w:tc>
          <w:tcPr>
            <w:tcW w:w="940" w:type="dxa"/>
            <w:vAlign w:val="center"/>
          </w:tcPr>
          <w:p>
            <w:pPr>
              <w:rPr>
                <w:color w:val="auto"/>
                <w:sz w:val="18"/>
                <w:szCs w:val="18"/>
              </w:rPr>
            </w:pPr>
          </w:p>
        </w:tc>
        <w:tc>
          <w:tcPr>
            <w:tcW w:w="1320" w:type="dxa"/>
            <w:vAlign w:val="center"/>
          </w:tcPr>
          <w:p>
            <w:pP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80" w:hRule="atLeast"/>
          <w:jc w:val="center"/>
        </w:trPr>
        <w:tc>
          <w:tcPr>
            <w:tcW w:w="780" w:type="dxa"/>
            <w:vAlign w:val="center"/>
          </w:tcPr>
          <w:p>
            <w:pPr>
              <w:rPr>
                <w:color w:val="auto"/>
                <w:sz w:val="18"/>
                <w:szCs w:val="18"/>
              </w:rPr>
            </w:pPr>
          </w:p>
        </w:tc>
        <w:tc>
          <w:tcPr>
            <w:tcW w:w="940" w:type="dxa"/>
            <w:vAlign w:val="center"/>
          </w:tcPr>
          <w:p>
            <w:pPr>
              <w:rPr>
                <w:color w:val="auto"/>
                <w:sz w:val="18"/>
                <w:szCs w:val="18"/>
              </w:rPr>
            </w:pPr>
          </w:p>
        </w:tc>
        <w:tc>
          <w:tcPr>
            <w:tcW w:w="740" w:type="dxa"/>
            <w:vAlign w:val="center"/>
          </w:tcPr>
          <w:p>
            <w:pPr>
              <w:rPr>
                <w:color w:val="auto"/>
                <w:sz w:val="18"/>
                <w:szCs w:val="18"/>
              </w:rPr>
            </w:pPr>
          </w:p>
        </w:tc>
        <w:tc>
          <w:tcPr>
            <w:tcW w:w="980" w:type="dxa"/>
            <w:vAlign w:val="center"/>
          </w:tcPr>
          <w:p>
            <w:pPr>
              <w:rPr>
                <w:color w:val="auto"/>
                <w:sz w:val="18"/>
                <w:szCs w:val="18"/>
              </w:rPr>
            </w:pPr>
          </w:p>
        </w:tc>
        <w:tc>
          <w:tcPr>
            <w:tcW w:w="1060" w:type="dxa"/>
            <w:vAlign w:val="center"/>
          </w:tcPr>
          <w:p>
            <w:pPr>
              <w:rPr>
                <w:color w:val="auto"/>
                <w:sz w:val="18"/>
                <w:szCs w:val="18"/>
              </w:rPr>
            </w:pPr>
          </w:p>
        </w:tc>
        <w:tc>
          <w:tcPr>
            <w:tcW w:w="1400" w:type="dxa"/>
            <w:vAlign w:val="center"/>
          </w:tcPr>
          <w:p>
            <w:pPr>
              <w:rPr>
                <w:color w:val="auto"/>
                <w:sz w:val="18"/>
                <w:szCs w:val="18"/>
              </w:rPr>
            </w:pPr>
          </w:p>
        </w:tc>
        <w:tc>
          <w:tcPr>
            <w:tcW w:w="940" w:type="dxa"/>
            <w:vAlign w:val="center"/>
          </w:tcPr>
          <w:p>
            <w:pPr>
              <w:rPr>
                <w:color w:val="auto"/>
                <w:sz w:val="18"/>
                <w:szCs w:val="18"/>
              </w:rPr>
            </w:pPr>
          </w:p>
        </w:tc>
        <w:tc>
          <w:tcPr>
            <w:tcW w:w="1320" w:type="dxa"/>
            <w:vAlign w:val="center"/>
          </w:tcPr>
          <w:p>
            <w:pP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20" w:hRule="atLeast"/>
          <w:jc w:val="center"/>
        </w:trPr>
        <w:tc>
          <w:tcPr>
            <w:tcW w:w="3440" w:type="dxa"/>
            <w:gridSpan w:val="4"/>
            <w:vAlign w:val="top"/>
          </w:tcPr>
          <w:p>
            <w:pPr>
              <w:spacing w:before="846" w:line="216" w:lineRule="exact"/>
              <w:ind w:firstLine="0"/>
              <w:jc w:val="both"/>
              <w:rPr>
                <w:color w:val="auto"/>
                <w:sz w:val="18"/>
                <w:szCs w:val="18"/>
              </w:rPr>
            </w:pPr>
            <w:r>
              <w:rPr>
                <w:rFonts w:hint="eastAsia" w:ascii="宋体" w:hAnsi="宋体" w:eastAsia="宋体"/>
                <w:color w:val="auto"/>
                <w:sz w:val="18"/>
                <w:szCs w:val="18"/>
              </w:rPr>
              <w:t>企业印章：</w:t>
            </w:r>
          </w:p>
          <w:p>
            <w:pPr>
              <w:spacing w:line="165" w:lineRule="exact"/>
              <w:ind w:left="1860" w:firstLine="0"/>
              <w:jc w:val="right"/>
              <w:rPr>
                <w:rFonts w:hint="eastAsia" w:ascii="宋体" w:hAnsi="宋体" w:eastAsia="宋体"/>
                <w:color w:val="auto"/>
                <w:sz w:val="18"/>
                <w:szCs w:val="18"/>
              </w:rPr>
            </w:pPr>
          </w:p>
          <w:p>
            <w:pPr>
              <w:spacing w:line="165" w:lineRule="exact"/>
              <w:ind w:left="1860" w:firstLine="0"/>
              <w:jc w:val="right"/>
              <w:rPr>
                <w:rFonts w:hint="eastAsia" w:ascii="宋体" w:hAnsi="宋体" w:eastAsia="宋体"/>
                <w:color w:val="auto"/>
                <w:sz w:val="18"/>
                <w:szCs w:val="18"/>
              </w:rPr>
            </w:pPr>
          </w:p>
          <w:p>
            <w:pPr>
              <w:spacing w:line="165" w:lineRule="exact"/>
              <w:ind w:left="1860" w:firstLine="0"/>
              <w:jc w:val="right"/>
              <w:rPr>
                <w:rFonts w:hint="eastAsia" w:ascii="宋体" w:hAnsi="宋体" w:eastAsia="宋体"/>
                <w:color w:val="auto"/>
                <w:sz w:val="18"/>
                <w:szCs w:val="18"/>
              </w:rPr>
            </w:pPr>
          </w:p>
          <w:p>
            <w:pPr>
              <w:spacing w:line="165" w:lineRule="exact"/>
              <w:ind w:left="1860" w:firstLine="0"/>
              <w:jc w:val="right"/>
              <w:rPr>
                <w:rFonts w:hint="eastAsia" w:ascii="宋体" w:hAnsi="宋体" w:eastAsia="宋体"/>
                <w:color w:val="auto"/>
                <w:sz w:val="18"/>
                <w:szCs w:val="18"/>
              </w:rPr>
            </w:pPr>
          </w:p>
          <w:p>
            <w:pPr>
              <w:spacing w:line="165" w:lineRule="exact"/>
              <w:ind w:left="1860" w:firstLine="0"/>
              <w:jc w:val="center"/>
              <w:rPr>
                <w:color w:val="auto"/>
                <w:sz w:val="18"/>
                <w:szCs w:val="18"/>
              </w:rPr>
            </w:pPr>
            <w:r>
              <w:rPr>
                <w:rFonts w:hint="eastAsia" w:ascii="宋体" w:hAnsi="宋体" w:eastAsia="宋体"/>
                <w:color w:val="auto"/>
                <w:sz w:val="18"/>
                <w:szCs w:val="18"/>
              </w:rPr>
              <w:t>年</w:t>
            </w:r>
            <w:r>
              <w:rPr>
                <w:rFonts w:hint="eastAsia" w:ascii="宋体" w:hAnsi="宋体" w:eastAsia="宋体"/>
                <w:color w:val="auto"/>
                <w:sz w:val="18"/>
                <w:szCs w:val="18"/>
              </w:rPr>
              <w:tab/>
            </w:r>
            <w:r>
              <w:rPr>
                <w:rFonts w:hint="eastAsia" w:ascii="宋体" w:hAnsi="宋体" w:eastAsia="宋体"/>
                <w:color w:val="auto"/>
                <w:sz w:val="18"/>
                <w:szCs w:val="18"/>
                <w:lang w:val="en-US" w:eastAsia="zh-CN"/>
              </w:rPr>
              <w:t xml:space="preserve">   </w:t>
            </w:r>
            <w:r>
              <w:rPr>
                <w:rFonts w:hint="eastAsia" w:ascii="宋体" w:hAnsi="宋体" w:eastAsia="宋体"/>
                <w:color w:val="auto"/>
                <w:sz w:val="18"/>
                <w:szCs w:val="18"/>
              </w:rPr>
              <w:t>月</w:t>
            </w:r>
            <w:r>
              <w:rPr>
                <w:rFonts w:hint="eastAsia" w:ascii="宋体" w:hAnsi="宋体" w:eastAsia="宋体"/>
                <w:color w:val="auto"/>
                <w:sz w:val="18"/>
                <w:szCs w:val="18"/>
                <w:lang w:val="en-US" w:eastAsia="zh-CN"/>
              </w:rPr>
              <w:t xml:space="preserve"> </w:t>
            </w:r>
            <w:r>
              <w:rPr>
                <w:rFonts w:hint="eastAsia" w:ascii="宋体" w:hAnsi="宋体" w:eastAsia="宋体"/>
                <w:color w:val="auto"/>
                <w:sz w:val="18"/>
                <w:szCs w:val="18"/>
              </w:rPr>
              <w:tab/>
            </w:r>
            <w:r>
              <w:rPr>
                <w:rFonts w:hint="eastAsia" w:ascii="宋体" w:hAnsi="宋体" w:eastAsia="宋体"/>
                <w:color w:val="auto"/>
                <w:sz w:val="18"/>
                <w:szCs w:val="18"/>
              </w:rPr>
              <w:t>日</w:t>
            </w:r>
          </w:p>
        </w:tc>
        <w:tc>
          <w:tcPr>
            <w:tcW w:w="4720" w:type="dxa"/>
            <w:gridSpan w:val="4"/>
            <w:vAlign w:val="top"/>
          </w:tcPr>
          <w:p>
            <w:pPr>
              <w:spacing w:before="799" w:line="182" w:lineRule="exact"/>
              <w:ind w:firstLine="0"/>
              <w:jc w:val="both"/>
              <w:rPr>
                <w:color w:val="auto"/>
                <w:sz w:val="18"/>
                <w:szCs w:val="18"/>
              </w:rPr>
            </w:pPr>
            <w:r>
              <w:rPr>
                <w:rFonts w:hint="eastAsia" w:ascii="宋体" w:hAnsi="宋体" w:eastAsia="宋体"/>
                <w:color w:val="auto"/>
                <w:sz w:val="18"/>
                <w:szCs w:val="18"/>
              </w:rPr>
              <w:t>薪酬审核部门审核意见：</w:t>
            </w:r>
          </w:p>
          <w:p>
            <w:pPr>
              <w:spacing w:line="165" w:lineRule="exact"/>
              <w:ind w:left="3420" w:firstLine="0"/>
              <w:jc w:val="right"/>
              <w:rPr>
                <w:rFonts w:hint="eastAsia" w:ascii="宋体" w:hAnsi="宋体" w:eastAsia="宋体"/>
                <w:color w:val="auto"/>
                <w:sz w:val="18"/>
                <w:szCs w:val="18"/>
              </w:rPr>
            </w:pPr>
          </w:p>
          <w:p>
            <w:pPr>
              <w:spacing w:line="165" w:lineRule="exact"/>
              <w:ind w:left="3420" w:firstLine="0"/>
              <w:jc w:val="right"/>
              <w:rPr>
                <w:rFonts w:hint="eastAsia" w:ascii="宋体" w:hAnsi="宋体" w:eastAsia="宋体"/>
                <w:color w:val="auto"/>
                <w:sz w:val="18"/>
                <w:szCs w:val="18"/>
              </w:rPr>
            </w:pPr>
          </w:p>
          <w:p>
            <w:pPr>
              <w:spacing w:line="165" w:lineRule="exact"/>
              <w:ind w:left="3420" w:firstLine="0"/>
              <w:jc w:val="right"/>
              <w:rPr>
                <w:rFonts w:hint="eastAsia" w:ascii="宋体" w:hAnsi="宋体" w:eastAsia="宋体"/>
                <w:color w:val="auto"/>
                <w:sz w:val="18"/>
                <w:szCs w:val="18"/>
              </w:rPr>
            </w:pPr>
          </w:p>
          <w:p>
            <w:pPr>
              <w:spacing w:line="165" w:lineRule="exact"/>
              <w:ind w:left="3420" w:firstLine="0"/>
              <w:jc w:val="right"/>
              <w:rPr>
                <w:rFonts w:hint="eastAsia" w:ascii="宋体" w:hAnsi="宋体" w:eastAsia="宋体"/>
                <w:color w:val="auto"/>
                <w:sz w:val="18"/>
                <w:szCs w:val="18"/>
              </w:rPr>
            </w:pPr>
          </w:p>
          <w:p>
            <w:pPr>
              <w:spacing w:line="165" w:lineRule="exact"/>
              <w:ind w:firstLine="3240" w:firstLineChars="1800"/>
              <w:jc w:val="both"/>
              <w:rPr>
                <w:color w:val="auto"/>
                <w:sz w:val="18"/>
                <w:szCs w:val="18"/>
              </w:rPr>
            </w:pPr>
            <w:r>
              <w:rPr>
                <w:rFonts w:hint="eastAsia" w:ascii="宋体" w:hAnsi="宋体" w:eastAsia="宋体"/>
                <w:color w:val="auto"/>
                <w:sz w:val="18"/>
                <w:szCs w:val="18"/>
              </w:rPr>
              <w:t>年</w:t>
            </w:r>
            <w:r>
              <w:rPr>
                <w:rFonts w:hint="eastAsia" w:ascii="宋体" w:hAnsi="宋体" w:eastAsia="宋体"/>
                <w:color w:val="auto"/>
                <w:sz w:val="18"/>
                <w:szCs w:val="18"/>
              </w:rPr>
              <w:tab/>
            </w:r>
            <w:r>
              <w:rPr>
                <w:rFonts w:hint="eastAsia" w:ascii="宋体" w:hAnsi="宋体" w:eastAsia="宋体"/>
                <w:color w:val="auto"/>
                <w:sz w:val="18"/>
                <w:szCs w:val="18"/>
              </w:rPr>
              <w:t>月</w:t>
            </w:r>
            <w:r>
              <w:rPr>
                <w:rFonts w:hint="eastAsia" w:ascii="宋体" w:hAnsi="宋体" w:eastAsia="宋体"/>
                <w:color w:val="auto"/>
                <w:sz w:val="18"/>
                <w:szCs w:val="18"/>
              </w:rPr>
              <w:tab/>
            </w:r>
            <w:r>
              <w:rPr>
                <w:rFonts w:hint="eastAsia" w:ascii="宋体" w:hAnsi="宋体" w:eastAsia="宋体"/>
                <w:color w:val="auto"/>
                <w:sz w:val="18"/>
                <w:szCs w:val="18"/>
                <w:lang w:val="en-US" w:eastAsia="zh-CN"/>
              </w:rPr>
              <w:t xml:space="preserve"> </w:t>
            </w:r>
            <w:r>
              <w:rPr>
                <w:rFonts w:hint="eastAsia" w:ascii="宋体" w:hAnsi="宋体" w:eastAsia="宋体"/>
                <w:color w:val="auto"/>
                <w:sz w:val="18"/>
                <w:szCs w:val="18"/>
              </w:rPr>
              <w:t>日</w:t>
            </w:r>
          </w:p>
        </w:tc>
      </w:tr>
    </w:tbl>
    <w:p>
      <w:pPr>
        <w:spacing w:after="160" w:line="365" w:lineRule="exact"/>
        <w:ind w:firstLine="1440" w:firstLineChars="600"/>
        <w:jc w:val="both"/>
        <w:rPr>
          <w:color w:val="auto"/>
          <w:sz w:val="24"/>
          <w:szCs w:val="24"/>
        </w:rPr>
      </w:pPr>
    </w:p>
    <w:p>
      <w:pPr>
        <w:spacing w:after="160" w:line="365" w:lineRule="exact"/>
        <w:ind w:firstLine="1260" w:firstLineChars="600"/>
        <w:jc w:val="both"/>
        <w:rPr>
          <w:color w:val="auto"/>
          <w:sz w:val="21"/>
          <w:szCs w:val="21"/>
        </w:rPr>
      </w:pPr>
      <w:r>
        <w:rPr>
          <w:color w:val="auto"/>
          <w:sz w:val="21"/>
          <w:szCs w:val="21"/>
        </w:rPr>
        <w:t>注：1．不在所出资企业兼职的，不填写</w:t>
      </w:r>
      <w:r>
        <w:rPr>
          <w:rFonts w:hint="eastAsia"/>
          <w:color w:val="auto"/>
          <w:sz w:val="21"/>
          <w:szCs w:val="21"/>
          <w:lang w:eastAsia="zh-CN"/>
        </w:rPr>
        <w:t>“</w:t>
      </w:r>
      <w:r>
        <w:rPr>
          <w:color w:val="auto"/>
          <w:sz w:val="21"/>
          <w:szCs w:val="21"/>
        </w:rPr>
        <w:t>在所出资企业兼职取酬情况</w:t>
      </w:r>
      <w:r>
        <w:rPr>
          <w:rFonts w:hint="eastAsia"/>
          <w:color w:val="auto"/>
          <w:sz w:val="21"/>
          <w:szCs w:val="21"/>
          <w:lang w:eastAsia="zh-CN"/>
        </w:rPr>
        <w:t>”</w:t>
      </w:r>
      <w:r>
        <w:rPr>
          <w:color w:val="auto"/>
          <w:sz w:val="21"/>
          <w:szCs w:val="21"/>
        </w:rPr>
        <w:t>。</w:t>
      </w:r>
    </w:p>
    <w:p>
      <w:pPr>
        <w:spacing w:after="180" w:line="365" w:lineRule="exact"/>
        <w:ind w:firstLine="1734" w:firstLineChars="826"/>
        <w:jc w:val="both"/>
        <w:rPr>
          <w:color w:val="auto"/>
          <w:sz w:val="21"/>
          <w:szCs w:val="21"/>
        </w:rPr>
      </w:pPr>
      <w:r>
        <w:rPr>
          <w:color w:val="auto"/>
          <w:sz w:val="21"/>
          <w:szCs w:val="21"/>
        </w:rPr>
        <w:t>2．在所出资企业兼职不取薪的，在</w:t>
      </w:r>
      <w:r>
        <w:rPr>
          <w:rFonts w:hint="eastAsia"/>
          <w:color w:val="auto"/>
          <w:sz w:val="21"/>
          <w:szCs w:val="21"/>
          <w:lang w:eastAsia="zh-CN"/>
        </w:rPr>
        <w:t>“</w:t>
      </w:r>
      <w:r>
        <w:rPr>
          <w:color w:val="auto"/>
          <w:sz w:val="21"/>
          <w:szCs w:val="21"/>
        </w:rPr>
        <w:t>领取薪酬</w:t>
      </w:r>
      <w:r>
        <w:rPr>
          <w:rFonts w:hint="eastAsia"/>
          <w:color w:val="auto"/>
          <w:sz w:val="21"/>
          <w:szCs w:val="21"/>
          <w:lang w:eastAsia="zh-CN"/>
        </w:rPr>
        <w:t>”</w:t>
      </w:r>
      <w:r>
        <w:rPr>
          <w:color w:val="auto"/>
          <w:sz w:val="21"/>
          <w:szCs w:val="21"/>
        </w:rPr>
        <w:t>栏中填“无”。</w:t>
      </w:r>
    </w:p>
    <w:p>
      <w:pPr>
        <w:spacing w:line="365" w:lineRule="exact"/>
        <w:ind w:firstLine="1734" w:firstLineChars="826"/>
        <w:jc w:val="both"/>
        <w:rPr>
          <w:color w:val="auto"/>
          <w:sz w:val="21"/>
          <w:szCs w:val="21"/>
        </w:rPr>
        <w:sectPr>
          <w:footerReference r:id="rId7" w:type="default"/>
          <w:pgSz w:w="11906" w:h="16838"/>
          <w:pgMar w:top="1440" w:right="811" w:bottom="1440" w:left="811" w:header="0" w:footer="1440" w:gutter="0"/>
          <w:pgNumType w:fmt="numberInDash"/>
          <w:cols w:space="0" w:num="1"/>
          <w:rtlGutter w:val="0"/>
          <w:docGrid w:linePitch="0" w:charSpace="0"/>
        </w:sectPr>
      </w:pPr>
      <w:r>
        <w:rPr>
          <w:color w:val="auto"/>
          <w:sz w:val="21"/>
          <w:szCs w:val="21"/>
        </w:rPr>
        <w:t>3．若兼职企业是上市公司，在企业名称后注明</w:t>
      </w:r>
      <w:r>
        <w:rPr>
          <w:rFonts w:hint="eastAsia"/>
          <w:color w:val="auto"/>
          <w:sz w:val="21"/>
          <w:szCs w:val="21"/>
          <w:lang w:eastAsia="zh-CN"/>
        </w:rPr>
        <w:t>“</w:t>
      </w:r>
      <w:r>
        <w:rPr>
          <w:color w:val="auto"/>
          <w:sz w:val="21"/>
          <w:szCs w:val="21"/>
        </w:rPr>
        <w:t>（上市）</w:t>
      </w:r>
      <w:r>
        <w:rPr>
          <w:rFonts w:hint="eastAsia"/>
          <w:color w:val="auto"/>
          <w:sz w:val="21"/>
          <w:szCs w:val="21"/>
          <w:lang w:eastAsia="zh-CN"/>
        </w:rPr>
        <w:t>”</w:t>
      </w:r>
      <w:r>
        <w:rPr>
          <w:color w:val="auto"/>
          <w:sz w:val="21"/>
          <w:szCs w:val="21"/>
        </w:rPr>
        <w:t>。</w:t>
      </w:r>
    </w:p>
    <w:p>
      <w:pPr>
        <w:spacing w:after="60" w:line="394" w:lineRule="exact"/>
        <w:ind w:firstLine="220"/>
        <w:jc w:val="both"/>
        <w:rPr>
          <w:color w:val="auto"/>
          <w:sz w:val="24"/>
          <w:u w:val="single"/>
        </w:rPr>
      </w:pPr>
      <w:r>
        <w:rPr>
          <w:color w:val="auto"/>
          <w:sz w:val="24"/>
          <w:u w:val="single"/>
        </w:rPr>
        <w:t>以下内容除薪酬审核部门审核意见外由企业填写</w:t>
      </w:r>
    </w:p>
    <w:p>
      <w:pPr>
        <w:spacing w:after="60" w:line="394" w:lineRule="exact"/>
        <w:ind w:firstLine="220"/>
        <w:jc w:val="both"/>
        <w:rPr>
          <w:color w:val="auto"/>
          <w:sz w:val="24"/>
          <w:u w:val="single"/>
        </w:rPr>
      </w:pPr>
    </w:p>
    <w:tbl>
      <w:tblPr>
        <w:tblStyle w:val="4"/>
        <w:tblW w:w="8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924"/>
        <w:gridCol w:w="1145"/>
        <w:gridCol w:w="642"/>
        <w:gridCol w:w="1024"/>
        <w:gridCol w:w="884"/>
        <w:gridCol w:w="1225"/>
        <w:gridCol w:w="884"/>
        <w:gridCol w:w="964"/>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73" w:hRule="atLeast"/>
          <w:jc w:val="center"/>
        </w:trPr>
        <w:tc>
          <w:tcPr>
            <w:tcW w:w="8780" w:type="dxa"/>
            <w:gridSpan w:val="9"/>
            <w:vAlign w:val="center"/>
          </w:tcPr>
          <w:p>
            <w:pPr>
              <w:spacing w:line="279" w:lineRule="exact"/>
              <w:ind w:left="3020" w:firstLine="0"/>
              <w:jc w:val="both"/>
              <w:rPr>
                <w:color w:val="auto"/>
              </w:rPr>
            </w:pPr>
            <w:r>
              <w:rPr>
                <w:rFonts w:hint="eastAsia" w:ascii="宋体" w:hAnsi="宋体" w:eastAsia="宋体"/>
                <w:color w:val="auto"/>
                <w:sz w:val="18"/>
                <w:lang w:val="en-US" w:eastAsia="zh-CN"/>
              </w:rPr>
              <w:t>_________</w:t>
            </w:r>
            <w:r>
              <w:rPr>
                <w:rFonts w:hint="eastAsia" w:ascii="宋体" w:hAnsi="宋体" w:eastAsia="宋体"/>
                <w:color w:val="auto"/>
                <w:sz w:val="18"/>
              </w:rPr>
              <w:t>年企业负责人年度薪酬结算方案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95" w:hRule="atLeast"/>
          <w:jc w:val="center"/>
        </w:trPr>
        <w:tc>
          <w:tcPr>
            <w:tcW w:w="924" w:type="dxa"/>
            <w:vAlign w:val="center"/>
          </w:tcPr>
          <w:p>
            <w:pPr>
              <w:spacing w:line="251" w:lineRule="exact"/>
              <w:jc w:val="center"/>
              <w:rPr>
                <w:color w:val="auto"/>
              </w:rPr>
            </w:pPr>
            <w:r>
              <w:rPr>
                <w:rFonts w:hint="eastAsia" w:ascii="宋体" w:hAnsi="宋体" w:eastAsia="宋体"/>
                <w:color w:val="auto"/>
                <w:sz w:val="18"/>
              </w:rPr>
              <w:t>姓名</w:t>
            </w:r>
          </w:p>
        </w:tc>
        <w:tc>
          <w:tcPr>
            <w:tcW w:w="1145" w:type="dxa"/>
            <w:vAlign w:val="top"/>
          </w:tcPr>
          <w:p>
            <w:pPr>
              <w:spacing w:before="205" w:line="210" w:lineRule="exact"/>
              <w:jc w:val="center"/>
              <w:rPr>
                <w:color w:val="auto"/>
              </w:rPr>
            </w:pPr>
            <w:r>
              <w:rPr>
                <w:rFonts w:hint="eastAsia" w:ascii="宋体" w:hAnsi="宋体" w:eastAsia="宋体"/>
                <w:color w:val="auto"/>
                <w:sz w:val="18"/>
              </w:rPr>
              <w:t>任职时间</w:t>
            </w:r>
          </w:p>
          <w:p>
            <w:pPr>
              <w:spacing w:line="240" w:lineRule="exact"/>
              <w:jc w:val="center"/>
              <w:rPr>
                <w:color w:val="auto"/>
              </w:rPr>
            </w:pPr>
            <w:r>
              <w:rPr>
                <w:rFonts w:hint="eastAsia" w:ascii="宋体" w:hAnsi="宋体" w:eastAsia="宋体"/>
                <w:color w:val="auto"/>
                <w:sz w:val="18"/>
              </w:rPr>
              <w:t>（月数）</w:t>
            </w:r>
          </w:p>
        </w:tc>
        <w:tc>
          <w:tcPr>
            <w:tcW w:w="642" w:type="dxa"/>
            <w:vAlign w:val="top"/>
          </w:tcPr>
          <w:p>
            <w:pPr>
              <w:spacing w:before="227" w:line="192" w:lineRule="exact"/>
              <w:jc w:val="center"/>
              <w:rPr>
                <w:color w:val="auto"/>
              </w:rPr>
            </w:pPr>
            <w:r>
              <w:rPr>
                <w:rFonts w:hint="eastAsia" w:ascii="宋体" w:hAnsi="宋体" w:eastAsia="宋体"/>
                <w:color w:val="auto"/>
                <w:sz w:val="18"/>
              </w:rPr>
              <w:t>考核</w:t>
            </w:r>
          </w:p>
          <w:p>
            <w:pPr>
              <w:spacing w:line="192" w:lineRule="exact"/>
              <w:jc w:val="center"/>
              <w:rPr>
                <w:color w:val="auto"/>
              </w:rPr>
            </w:pPr>
            <w:r>
              <w:rPr>
                <w:rFonts w:hint="eastAsia" w:ascii="宋体" w:hAnsi="宋体" w:eastAsia="宋体"/>
                <w:color w:val="auto"/>
                <w:sz w:val="18"/>
              </w:rPr>
              <w:t>分数</w:t>
            </w:r>
          </w:p>
        </w:tc>
        <w:tc>
          <w:tcPr>
            <w:tcW w:w="1024" w:type="dxa"/>
            <w:vAlign w:val="center"/>
          </w:tcPr>
          <w:p>
            <w:pPr>
              <w:spacing w:line="259" w:lineRule="exact"/>
              <w:jc w:val="center"/>
              <w:rPr>
                <w:color w:val="auto"/>
              </w:rPr>
            </w:pPr>
            <w:r>
              <w:rPr>
                <w:rFonts w:hint="eastAsia" w:ascii="宋体" w:hAnsi="宋体" w:eastAsia="宋体"/>
                <w:color w:val="auto"/>
                <w:sz w:val="18"/>
              </w:rPr>
              <w:t>考核级别</w:t>
            </w:r>
          </w:p>
        </w:tc>
        <w:tc>
          <w:tcPr>
            <w:tcW w:w="884" w:type="dxa"/>
            <w:vAlign w:val="top"/>
          </w:tcPr>
          <w:p>
            <w:pPr>
              <w:spacing w:before="231" w:line="221" w:lineRule="exact"/>
              <w:jc w:val="center"/>
              <w:rPr>
                <w:color w:val="auto"/>
              </w:rPr>
            </w:pPr>
            <w:r>
              <w:rPr>
                <w:rFonts w:hint="eastAsia" w:ascii="宋体" w:hAnsi="宋体" w:eastAsia="宋体"/>
                <w:color w:val="auto"/>
                <w:sz w:val="18"/>
              </w:rPr>
              <w:t>基本年薪</w:t>
            </w:r>
          </w:p>
          <w:p>
            <w:pPr>
              <w:spacing w:line="248" w:lineRule="exact"/>
              <w:jc w:val="center"/>
              <w:rPr>
                <w:color w:val="auto"/>
              </w:rPr>
            </w:pPr>
            <w:r>
              <w:rPr>
                <w:rFonts w:hint="eastAsia" w:ascii="宋体" w:hAnsi="宋体" w:eastAsia="宋体"/>
                <w:color w:val="auto"/>
                <w:sz w:val="18"/>
              </w:rPr>
              <w:t>（万元）</w:t>
            </w:r>
          </w:p>
        </w:tc>
        <w:tc>
          <w:tcPr>
            <w:tcW w:w="1225" w:type="dxa"/>
            <w:vAlign w:val="top"/>
          </w:tcPr>
          <w:p>
            <w:pPr>
              <w:spacing w:before="238" w:line="194" w:lineRule="exact"/>
              <w:jc w:val="center"/>
              <w:rPr>
                <w:color w:val="auto"/>
              </w:rPr>
            </w:pPr>
            <w:r>
              <w:rPr>
                <w:rFonts w:hint="eastAsia" w:ascii="宋体" w:hAnsi="宋体" w:eastAsia="宋体"/>
                <w:color w:val="auto"/>
                <w:sz w:val="18"/>
              </w:rPr>
              <w:t>绩效年薪</w:t>
            </w:r>
          </w:p>
          <w:p>
            <w:pPr>
              <w:spacing w:line="240" w:lineRule="exact"/>
              <w:jc w:val="center"/>
              <w:rPr>
                <w:color w:val="auto"/>
              </w:rPr>
            </w:pPr>
            <w:r>
              <w:rPr>
                <w:rFonts w:hint="eastAsia" w:ascii="宋体" w:hAnsi="宋体" w:eastAsia="宋体"/>
                <w:color w:val="auto"/>
                <w:sz w:val="18"/>
              </w:rPr>
              <w:t>（万元）</w:t>
            </w:r>
          </w:p>
        </w:tc>
        <w:tc>
          <w:tcPr>
            <w:tcW w:w="884" w:type="dxa"/>
            <w:vAlign w:val="top"/>
          </w:tcPr>
          <w:p>
            <w:pPr>
              <w:spacing w:before="119" w:line="205" w:lineRule="exact"/>
              <w:jc w:val="center"/>
              <w:rPr>
                <w:color w:val="auto"/>
              </w:rPr>
            </w:pPr>
            <w:r>
              <w:rPr>
                <w:rFonts w:hint="eastAsia" w:ascii="宋体" w:hAnsi="宋体" w:eastAsia="宋体"/>
                <w:color w:val="auto"/>
                <w:sz w:val="18"/>
              </w:rPr>
              <w:t>年度薪酬</w:t>
            </w:r>
          </w:p>
          <w:p>
            <w:pPr>
              <w:spacing w:line="185" w:lineRule="exact"/>
              <w:jc w:val="center"/>
              <w:rPr>
                <w:color w:val="auto"/>
              </w:rPr>
            </w:pPr>
            <w:r>
              <w:rPr>
                <w:rFonts w:hint="eastAsia" w:ascii="宋体" w:hAnsi="宋体" w:eastAsia="宋体"/>
                <w:color w:val="auto"/>
                <w:sz w:val="18"/>
              </w:rPr>
              <w:t>合计</w:t>
            </w:r>
          </w:p>
          <w:p>
            <w:pPr>
              <w:spacing w:line="260" w:lineRule="exact"/>
              <w:jc w:val="center"/>
              <w:rPr>
                <w:color w:val="auto"/>
              </w:rPr>
            </w:pPr>
            <w:r>
              <w:rPr>
                <w:rFonts w:hint="eastAsia" w:ascii="宋体" w:hAnsi="宋体" w:eastAsia="宋体"/>
                <w:color w:val="auto"/>
                <w:sz w:val="18"/>
              </w:rPr>
              <w:t>（万元）</w:t>
            </w:r>
          </w:p>
        </w:tc>
        <w:tc>
          <w:tcPr>
            <w:tcW w:w="964" w:type="dxa"/>
            <w:vAlign w:val="top"/>
          </w:tcPr>
          <w:p>
            <w:pPr>
              <w:spacing w:before="100" w:line="205" w:lineRule="exact"/>
              <w:jc w:val="center"/>
              <w:rPr>
                <w:color w:val="auto"/>
              </w:rPr>
            </w:pPr>
            <w:r>
              <w:rPr>
                <w:rFonts w:hint="eastAsia" w:ascii="宋体" w:hAnsi="宋体" w:eastAsia="宋体"/>
                <w:color w:val="auto"/>
                <w:sz w:val="18"/>
              </w:rPr>
              <w:t>当年已发</w:t>
            </w:r>
          </w:p>
          <w:p>
            <w:pPr>
              <w:spacing w:line="251" w:lineRule="exact"/>
              <w:jc w:val="center"/>
              <w:rPr>
                <w:color w:val="auto"/>
              </w:rPr>
            </w:pPr>
            <w:r>
              <w:rPr>
                <w:rFonts w:hint="eastAsia" w:ascii="宋体" w:hAnsi="宋体" w:eastAsia="宋体"/>
                <w:color w:val="auto"/>
                <w:sz w:val="18"/>
              </w:rPr>
              <w:t>放薪酬</w:t>
            </w:r>
          </w:p>
          <w:p>
            <w:pPr>
              <w:spacing w:line="256" w:lineRule="exact"/>
              <w:jc w:val="center"/>
              <w:rPr>
                <w:color w:val="auto"/>
              </w:rPr>
            </w:pPr>
            <w:r>
              <w:rPr>
                <w:rFonts w:hint="eastAsia" w:ascii="宋体" w:hAnsi="宋体" w:eastAsia="宋体"/>
                <w:color w:val="auto"/>
                <w:sz w:val="18"/>
              </w:rPr>
              <w:t>（万元）</w:t>
            </w:r>
          </w:p>
        </w:tc>
        <w:tc>
          <w:tcPr>
            <w:tcW w:w="1088" w:type="dxa"/>
            <w:vAlign w:val="top"/>
          </w:tcPr>
          <w:p>
            <w:pPr>
              <w:spacing w:before="203" w:line="189" w:lineRule="exact"/>
              <w:jc w:val="center"/>
              <w:rPr>
                <w:color w:val="auto"/>
              </w:rPr>
            </w:pPr>
            <w:r>
              <w:rPr>
                <w:rFonts w:hint="eastAsia" w:ascii="宋体" w:hAnsi="宋体" w:eastAsia="宋体"/>
                <w:color w:val="auto"/>
                <w:sz w:val="18"/>
              </w:rPr>
              <w:t>本次应发放</w:t>
            </w:r>
          </w:p>
          <w:p>
            <w:pPr>
              <w:spacing w:line="236" w:lineRule="exact"/>
              <w:jc w:val="center"/>
              <w:rPr>
                <w:color w:val="auto"/>
              </w:rPr>
            </w:pPr>
            <w:r>
              <w:rPr>
                <w:rFonts w:hint="eastAsia" w:ascii="宋体" w:hAnsi="宋体" w:eastAsia="宋体"/>
                <w:color w:val="auto"/>
                <w:sz w:val="1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2" w:hRule="atLeast"/>
          <w:jc w:val="center"/>
        </w:trPr>
        <w:tc>
          <w:tcPr>
            <w:tcW w:w="924" w:type="dxa"/>
            <w:vAlign w:val="center"/>
          </w:tcPr>
          <w:p>
            <w:pPr>
              <w:rPr>
                <w:color w:val="auto"/>
              </w:rPr>
            </w:pPr>
          </w:p>
        </w:tc>
        <w:tc>
          <w:tcPr>
            <w:tcW w:w="1145" w:type="dxa"/>
            <w:vAlign w:val="center"/>
          </w:tcPr>
          <w:p>
            <w:pPr>
              <w:rPr>
                <w:color w:val="auto"/>
              </w:rPr>
            </w:pPr>
          </w:p>
        </w:tc>
        <w:tc>
          <w:tcPr>
            <w:tcW w:w="642" w:type="dxa"/>
            <w:vAlign w:val="center"/>
          </w:tcPr>
          <w:p>
            <w:pPr>
              <w:rPr>
                <w:color w:val="auto"/>
              </w:rPr>
            </w:pPr>
          </w:p>
        </w:tc>
        <w:tc>
          <w:tcPr>
            <w:tcW w:w="1024" w:type="dxa"/>
            <w:vAlign w:val="center"/>
          </w:tcPr>
          <w:p>
            <w:pPr>
              <w:rPr>
                <w:color w:val="auto"/>
              </w:rPr>
            </w:pPr>
          </w:p>
        </w:tc>
        <w:tc>
          <w:tcPr>
            <w:tcW w:w="884" w:type="dxa"/>
            <w:vAlign w:val="center"/>
          </w:tcPr>
          <w:p>
            <w:pPr>
              <w:rPr>
                <w:color w:val="auto"/>
              </w:rPr>
            </w:pPr>
          </w:p>
        </w:tc>
        <w:tc>
          <w:tcPr>
            <w:tcW w:w="1225" w:type="dxa"/>
            <w:vAlign w:val="center"/>
          </w:tcPr>
          <w:p>
            <w:pPr>
              <w:rPr>
                <w:color w:val="auto"/>
              </w:rPr>
            </w:pPr>
          </w:p>
        </w:tc>
        <w:tc>
          <w:tcPr>
            <w:tcW w:w="884" w:type="dxa"/>
            <w:vAlign w:val="center"/>
          </w:tcPr>
          <w:p>
            <w:pPr>
              <w:rPr>
                <w:color w:val="auto"/>
              </w:rPr>
            </w:pPr>
          </w:p>
        </w:tc>
        <w:tc>
          <w:tcPr>
            <w:tcW w:w="964" w:type="dxa"/>
            <w:vAlign w:val="center"/>
          </w:tcPr>
          <w:p>
            <w:pPr>
              <w:rPr>
                <w:color w:val="auto"/>
              </w:rPr>
            </w:pPr>
          </w:p>
        </w:tc>
        <w:tc>
          <w:tcPr>
            <w:tcW w:w="1088" w:type="dxa"/>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2" w:hRule="atLeast"/>
          <w:jc w:val="center"/>
        </w:trPr>
        <w:tc>
          <w:tcPr>
            <w:tcW w:w="924" w:type="dxa"/>
            <w:vAlign w:val="center"/>
          </w:tcPr>
          <w:p>
            <w:pPr>
              <w:rPr>
                <w:color w:val="auto"/>
              </w:rPr>
            </w:pPr>
          </w:p>
        </w:tc>
        <w:tc>
          <w:tcPr>
            <w:tcW w:w="1145" w:type="dxa"/>
            <w:vAlign w:val="center"/>
          </w:tcPr>
          <w:p>
            <w:pPr>
              <w:rPr>
                <w:color w:val="auto"/>
              </w:rPr>
            </w:pPr>
          </w:p>
        </w:tc>
        <w:tc>
          <w:tcPr>
            <w:tcW w:w="642" w:type="dxa"/>
            <w:vAlign w:val="center"/>
          </w:tcPr>
          <w:p>
            <w:pPr>
              <w:rPr>
                <w:color w:val="auto"/>
              </w:rPr>
            </w:pPr>
          </w:p>
        </w:tc>
        <w:tc>
          <w:tcPr>
            <w:tcW w:w="1024" w:type="dxa"/>
            <w:vAlign w:val="center"/>
          </w:tcPr>
          <w:p>
            <w:pPr>
              <w:rPr>
                <w:color w:val="auto"/>
              </w:rPr>
            </w:pPr>
          </w:p>
        </w:tc>
        <w:tc>
          <w:tcPr>
            <w:tcW w:w="884" w:type="dxa"/>
            <w:vAlign w:val="center"/>
          </w:tcPr>
          <w:p>
            <w:pPr>
              <w:rPr>
                <w:color w:val="auto"/>
              </w:rPr>
            </w:pPr>
          </w:p>
        </w:tc>
        <w:tc>
          <w:tcPr>
            <w:tcW w:w="1225" w:type="dxa"/>
            <w:vAlign w:val="center"/>
          </w:tcPr>
          <w:p>
            <w:pPr>
              <w:rPr>
                <w:color w:val="auto"/>
              </w:rPr>
            </w:pPr>
          </w:p>
        </w:tc>
        <w:tc>
          <w:tcPr>
            <w:tcW w:w="884" w:type="dxa"/>
            <w:vAlign w:val="center"/>
          </w:tcPr>
          <w:p>
            <w:pPr>
              <w:rPr>
                <w:color w:val="auto"/>
              </w:rPr>
            </w:pPr>
          </w:p>
        </w:tc>
        <w:tc>
          <w:tcPr>
            <w:tcW w:w="964" w:type="dxa"/>
            <w:vAlign w:val="center"/>
          </w:tcPr>
          <w:p>
            <w:pPr>
              <w:rPr>
                <w:color w:val="auto"/>
              </w:rPr>
            </w:pPr>
          </w:p>
        </w:tc>
        <w:tc>
          <w:tcPr>
            <w:tcW w:w="1088" w:type="dxa"/>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2" w:hRule="atLeast"/>
          <w:jc w:val="center"/>
        </w:trPr>
        <w:tc>
          <w:tcPr>
            <w:tcW w:w="924" w:type="dxa"/>
            <w:vAlign w:val="center"/>
          </w:tcPr>
          <w:p>
            <w:pPr>
              <w:rPr>
                <w:color w:val="auto"/>
              </w:rPr>
            </w:pPr>
          </w:p>
        </w:tc>
        <w:tc>
          <w:tcPr>
            <w:tcW w:w="1145" w:type="dxa"/>
            <w:vAlign w:val="center"/>
          </w:tcPr>
          <w:p>
            <w:pPr>
              <w:rPr>
                <w:color w:val="auto"/>
              </w:rPr>
            </w:pPr>
          </w:p>
        </w:tc>
        <w:tc>
          <w:tcPr>
            <w:tcW w:w="642" w:type="dxa"/>
            <w:vAlign w:val="center"/>
          </w:tcPr>
          <w:p>
            <w:pPr>
              <w:rPr>
                <w:color w:val="auto"/>
              </w:rPr>
            </w:pPr>
          </w:p>
        </w:tc>
        <w:tc>
          <w:tcPr>
            <w:tcW w:w="1024" w:type="dxa"/>
            <w:vAlign w:val="center"/>
          </w:tcPr>
          <w:p>
            <w:pPr>
              <w:rPr>
                <w:color w:val="auto"/>
              </w:rPr>
            </w:pPr>
          </w:p>
        </w:tc>
        <w:tc>
          <w:tcPr>
            <w:tcW w:w="884" w:type="dxa"/>
            <w:vAlign w:val="center"/>
          </w:tcPr>
          <w:p>
            <w:pPr>
              <w:rPr>
                <w:color w:val="auto"/>
              </w:rPr>
            </w:pPr>
          </w:p>
        </w:tc>
        <w:tc>
          <w:tcPr>
            <w:tcW w:w="1225" w:type="dxa"/>
            <w:vAlign w:val="center"/>
          </w:tcPr>
          <w:p>
            <w:pPr>
              <w:rPr>
                <w:color w:val="auto"/>
              </w:rPr>
            </w:pPr>
          </w:p>
        </w:tc>
        <w:tc>
          <w:tcPr>
            <w:tcW w:w="884" w:type="dxa"/>
            <w:vAlign w:val="center"/>
          </w:tcPr>
          <w:p>
            <w:pPr>
              <w:rPr>
                <w:color w:val="auto"/>
              </w:rPr>
            </w:pPr>
          </w:p>
        </w:tc>
        <w:tc>
          <w:tcPr>
            <w:tcW w:w="964" w:type="dxa"/>
            <w:vAlign w:val="center"/>
          </w:tcPr>
          <w:p>
            <w:pPr>
              <w:rPr>
                <w:color w:val="auto"/>
              </w:rPr>
            </w:pPr>
          </w:p>
        </w:tc>
        <w:tc>
          <w:tcPr>
            <w:tcW w:w="1088" w:type="dxa"/>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2" w:hRule="atLeast"/>
          <w:jc w:val="center"/>
        </w:trPr>
        <w:tc>
          <w:tcPr>
            <w:tcW w:w="924" w:type="dxa"/>
            <w:vAlign w:val="center"/>
          </w:tcPr>
          <w:p>
            <w:pPr>
              <w:rPr>
                <w:color w:val="auto"/>
              </w:rPr>
            </w:pPr>
          </w:p>
        </w:tc>
        <w:tc>
          <w:tcPr>
            <w:tcW w:w="1145" w:type="dxa"/>
            <w:vAlign w:val="center"/>
          </w:tcPr>
          <w:p>
            <w:pPr>
              <w:rPr>
                <w:color w:val="auto"/>
              </w:rPr>
            </w:pPr>
          </w:p>
        </w:tc>
        <w:tc>
          <w:tcPr>
            <w:tcW w:w="642" w:type="dxa"/>
            <w:vAlign w:val="center"/>
          </w:tcPr>
          <w:p>
            <w:pPr>
              <w:rPr>
                <w:color w:val="auto"/>
              </w:rPr>
            </w:pPr>
          </w:p>
        </w:tc>
        <w:tc>
          <w:tcPr>
            <w:tcW w:w="1024" w:type="dxa"/>
            <w:vAlign w:val="center"/>
          </w:tcPr>
          <w:p>
            <w:pPr>
              <w:rPr>
                <w:color w:val="auto"/>
              </w:rPr>
            </w:pPr>
          </w:p>
        </w:tc>
        <w:tc>
          <w:tcPr>
            <w:tcW w:w="884" w:type="dxa"/>
            <w:vAlign w:val="center"/>
          </w:tcPr>
          <w:p>
            <w:pPr>
              <w:rPr>
                <w:color w:val="auto"/>
              </w:rPr>
            </w:pPr>
          </w:p>
        </w:tc>
        <w:tc>
          <w:tcPr>
            <w:tcW w:w="1225" w:type="dxa"/>
            <w:vAlign w:val="center"/>
          </w:tcPr>
          <w:p>
            <w:pPr>
              <w:rPr>
                <w:color w:val="auto"/>
              </w:rPr>
            </w:pPr>
          </w:p>
        </w:tc>
        <w:tc>
          <w:tcPr>
            <w:tcW w:w="884" w:type="dxa"/>
            <w:vAlign w:val="center"/>
          </w:tcPr>
          <w:p>
            <w:pPr>
              <w:rPr>
                <w:color w:val="auto"/>
              </w:rPr>
            </w:pPr>
          </w:p>
        </w:tc>
        <w:tc>
          <w:tcPr>
            <w:tcW w:w="964" w:type="dxa"/>
            <w:vAlign w:val="center"/>
          </w:tcPr>
          <w:p>
            <w:pPr>
              <w:rPr>
                <w:color w:val="auto"/>
              </w:rPr>
            </w:pPr>
          </w:p>
        </w:tc>
        <w:tc>
          <w:tcPr>
            <w:tcW w:w="1088" w:type="dxa"/>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2" w:hRule="atLeast"/>
          <w:jc w:val="center"/>
        </w:trPr>
        <w:tc>
          <w:tcPr>
            <w:tcW w:w="924" w:type="dxa"/>
            <w:vAlign w:val="center"/>
          </w:tcPr>
          <w:p>
            <w:pPr>
              <w:rPr>
                <w:color w:val="auto"/>
              </w:rPr>
            </w:pPr>
          </w:p>
        </w:tc>
        <w:tc>
          <w:tcPr>
            <w:tcW w:w="1145" w:type="dxa"/>
            <w:vAlign w:val="center"/>
          </w:tcPr>
          <w:p>
            <w:pPr>
              <w:rPr>
                <w:color w:val="auto"/>
              </w:rPr>
            </w:pPr>
          </w:p>
        </w:tc>
        <w:tc>
          <w:tcPr>
            <w:tcW w:w="642" w:type="dxa"/>
            <w:vAlign w:val="center"/>
          </w:tcPr>
          <w:p>
            <w:pPr>
              <w:rPr>
                <w:color w:val="auto"/>
              </w:rPr>
            </w:pPr>
          </w:p>
        </w:tc>
        <w:tc>
          <w:tcPr>
            <w:tcW w:w="1024" w:type="dxa"/>
            <w:vAlign w:val="center"/>
          </w:tcPr>
          <w:p>
            <w:pPr>
              <w:rPr>
                <w:color w:val="auto"/>
              </w:rPr>
            </w:pPr>
          </w:p>
        </w:tc>
        <w:tc>
          <w:tcPr>
            <w:tcW w:w="884" w:type="dxa"/>
            <w:vAlign w:val="center"/>
          </w:tcPr>
          <w:p>
            <w:pPr>
              <w:rPr>
                <w:color w:val="auto"/>
              </w:rPr>
            </w:pPr>
          </w:p>
        </w:tc>
        <w:tc>
          <w:tcPr>
            <w:tcW w:w="1225" w:type="dxa"/>
            <w:vAlign w:val="center"/>
          </w:tcPr>
          <w:p>
            <w:pPr>
              <w:rPr>
                <w:color w:val="auto"/>
              </w:rPr>
            </w:pPr>
          </w:p>
        </w:tc>
        <w:tc>
          <w:tcPr>
            <w:tcW w:w="884" w:type="dxa"/>
            <w:vAlign w:val="center"/>
          </w:tcPr>
          <w:p>
            <w:pPr>
              <w:rPr>
                <w:color w:val="auto"/>
              </w:rPr>
            </w:pPr>
          </w:p>
        </w:tc>
        <w:tc>
          <w:tcPr>
            <w:tcW w:w="964" w:type="dxa"/>
            <w:vAlign w:val="center"/>
          </w:tcPr>
          <w:p>
            <w:pPr>
              <w:rPr>
                <w:color w:val="auto"/>
              </w:rPr>
            </w:pPr>
          </w:p>
        </w:tc>
        <w:tc>
          <w:tcPr>
            <w:tcW w:w="1088" w:type="dxa"/>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2" w:hRule="atLeast"/>
          <w:jc w:val="center"/>
        </w:trPr>
        <w:tc>
          <w:tcPr>
            <w:tcW w:w="924" w:type="dxa"/>
            <w:vAlign w:val="center"/>
          </w:tcPr>
          <w:p>
            <w:pPr>
              <w:rPr>
                <w:color w:val="auto"/>
              </w:rPr>
            </w:pPr>
          </w:p>
        </w:tc>
        <w:tc>
          <w:tcPr>
            <w:tcW w:w="1145" w:type="dxa"/>
            <w:vAlign w:val="center"/>
          </w:tcPr>
          <w:p>
            <w:pPr>
              <w:rPr>
                <w:color w:val="auto"/>
              </w:rPr>
            </w:pPr>
          </w:p>
        </w:tc>
        <w:tc>
          <w:tcPr>
            <w:tcW w:w="642" w:type="dxa"/>
            <w:vAlign w:val="center"/>
          </w:tcPr>
          <w:p>
            <w:pPr>
              <w:rPr>
                <w:color w:val="auto"/>
              </w:rPr>
            </w:pPr>
          </w:p>
        </w:tc>
        <w:tc>
          <w:tcPr>
            <w:tcW w:w="1024" w:type="dxa"/>
            <w:vAlign w:val="center"/>
          </w:tcPr>
          <w:p>
            <w:pPr>
              <w:rPr>
                <w:color w:val="auto"/>
              </w:rPr>
            </w:pPr>
          </w:p>
        </w:tc>
        <w:tc>
          <w:tcPr>
            <w:tcW w:w="884" w:type="dxa"/>
            <w:vAlign w:val="center"/>
          </w:tcPr>
          <w:p>
            <w:pPr>
              <w:rPr>
                <w:color w:val="auto"/>
              </w:rPr>
            </w:pPr>
          </w:p>
        </w:tc>
        <w:tc>
          <w:tcPr>
            <w:tcW w:w="1225" w:type="dxa"/>
            <w:vAlign w:val="center"/>
          </w:tcPr>
          <w:p>
            <w:pPr>
              <w:rPr>
                <w:color w:val="auto"/>
              </w:rPr>
            </w:pPr>
          </w:p>
        </w:tc>
        <w:tc>
          <w:tcPr>
            <w:tcW w:w="884" w:type="dxa"/>
            <w:vAlign w:val="center"/>
          </w:tcPr>
          <w:p>
            <w:pPr>
              <w:rPr>
                <w:color w:val="auto"/>
              </w:rPr>
            </w:pPr>
          </w:p>
        </w:tc>
        <w:tc>
          <w:tcPr>
            <w:tcW w:w="964" w:type="dxa"/>
            <w:vAlign w:val="center"/>
          </w:tcPr>
          <w:p>
            <w:pPr>
              <w:rPr>
                <w:color w:val="auto"/>
              </w:rPr>
            </w:pPr>
          </w:p>
        </w:tc>
        <w:tc>
          <w:tcPr>
            <w:tcW w:w="1088" w:type="dxa"/>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2" w:hRule="atLeast"/>
          <w:jc w:val="center"/>
        </w:trPr>
        <w:tc>
          <w:tcPr>
            <w:tcW w:w="924" w:type="dxa"/>
            <w:vAlign w:val="center"/>
          </w:tcPr>
          <w:p>
            <w:pPr>
              <w:rPr>
                <w:color w:val="auto"/>
              </w:rPr>
            </w:pPr>
          </w:p>
        </w:tc>
        <w:tc>
          <w:tcPr>
            <w:tcW w:w="1145" w:type="dxa"/>
            <w:vAlign w:val="center"/>
          </w:tcPr>
          <w:p>
            <w:pPr>
              <w:rPr>
                <w:color w:val="auto"/>
              </w:rPr>
            </w:pPr>
          </w:p>
        </w:tc>
        <w:tc>
          <w:tcPr>
            <w:tcW w:w="642" w:type="dxa"/>
            <w:vAlign w:val="center"/>
          </w:tcPr>
          <w:p>
            <w:pPr>
              <w:rPr>
                <w:color w:val="auto"/>
              </w:rPr>
            </w:pPr>
          </w:p>
        </w:tc>
        <w:tc>
          <w:tcPr>
            <w:tcW w:w="1024" w:type="dxa"/>
            <w:vAlign w:val="center"/>
          </w:tcPr>
          <w:p>
            <w:pPr>
              <w:rPr>
                <w:color w:val="auto"/>
              </w:rPr>
            </w:pPr>
          </w:p>
        </w:tc>
        <w:tc>
          <w:tcPr>
            <w:tcW w:w="884" w:type="dxa"/>
            <w:vAlign w:val="center"/>
          </w:tcPr>
          <w:p>
            <w:pPr>
              <w:rPr>
                <w:color w:val="auto"/>
              </w:rPr>
            </w:pPr>
          </w:p>
        </w:tc>
        <w:tc>
          <w:tcPr>
            <w:tcW w:w="1225" w:type="dxa"/>
            <w:vAlign w:val="center"/>
          </w:tcPr>
          <w:p>
            <w:pPr>
              <w:rPr>
                <w:color w:val="auto"/>
              </w:rPr>
            </w:pPr>
          </w:p>
        </w:tc>
        <w:tc>
          <w:tcPr>
            <w:tcW w:w="884" w:type="dxa"/>
            <w:vAlign w:val="center"/>
          </w:tcPr>
          <w:p>
            <w:pPr>
              <w:rPr>
                <w:color w:val="auto"/>
              </w:rPr>
            </w:pPr>
          </w:p>
        </w:tc>
        <w:tc>
          <w:tcPr>
            <w:tcW w:w="964" w:type="dxa"/>
            <w:vAlign w:val="center"/>
          </w:tcPr>
          <w:p>
            <w:pPr>
              <w:rPr>
                <w:color w:val="auto"/>
              </w:rPr>
            </w:pPr>
          </w:p>
        </w:tc>
        <w:tc>
          <w:tcPr>
            <w:tcW w:w="1088" w:type="dxa"/>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2" w:hRule="atLeast"/>
          <w:jc w:val="center"/>
        </w:trPr>
        <w:tc>
          <w:tcPr>
            <w:tcW w:w="924" w:type="dxa"/>
            <w:vAlign w:val="center"/>
          </w:tcPr>
          <w:p>
            <w:pPr>
              <w:rPr>
                <w:color w:val="auto"/>
              </w:rPr>
            </w:pPr>
          </w:p>
        </w:tc>
        <w:tc>
          <w:tcPr>
            <w:tcW w:w="1145" w:type="dxa"/>
            <w:vAlign w:val="center"/>
          </w:tcPr>
          <w:p>
            <w:pPr>
              <w:rPr>
                <w:color w:val="auto"/>
              </w:rPr>
            </w:pPr>
          </w:p>
        </w:tc>
        <w:tc>
          <w:tcPr>
            <w:tcW w:w="642" w:type="dxa"/>
            <w:vAlign w:val="center"/>
          </w:tcPr>
          <w:p>
            <w:pPr>
              <w:rPr>
                <w:color w:val="auto"/>
              </w:rPr>
            </w:pPr>
          </w:p>
        </w:tc>
        <w:tc>
          <w:tcPr>
            <w:tcW w:w="1024" w:type="dxa"/>
            <w:vAlign w:val="center"/>
          </w:tcPr>
          <w:p>
            <w:pPr>
              <w:rPr>
                <w:color w:val="auto"/>
              </w:rPr>
            </w:pPr>
          </w:p>
        </w:tc>
        <w:tc>
          <w:tcPr>
            <w:tcW w:w="884" w:type="dxa"/>
            <w:vAlign w:val="center"/>
          </w:tcPr>
          <w:p>
            <w:pPr>
              <w:rPr>
                <w:color w:val="auto"/>
              </w:rPr>
            </w:pPr>
          </w:p>
        </w:tc>
        <w:tc>
          <w:tcPr>
            <w:tcW w:w="1225" w:type="dxa"/>
            <w:vAlign w:val="center"/>
          </w:tcPr>
          <w:p>
            <w:pPr>
              <w:rPr>
                <w:color w:val="auto"/>
              </w:rPr>
            </w:pPr>
          </w:p>
        </w:tc>
        <w:tc>
          <w:tcPr>
            <w:tcW w:w="884" w:type="dxa"/>
            <w:vAlign w:val="center"/>
          </w:tcPr>
          <w:p>
            <w:pPr>
              <w:rPr>
                <w:color w:val="auto"/>
              </w:rPr>
            </w:pPr>
          </w:p>
        </w:tc>
        <w:tc>
          <w:tcPr>
            <w:tcW w:w="964" w:type="dxa"/>
            <w:vAlign w:val="center"/>
          </w:tcPr>
          <w:p>
            <w:pPr>
              <w:rPr>
                <w:color w:val="auto"/>
              </w:rPr>
            </w:pPr>
          </w:p>
        </w:tc>
        <w:tc>
          <w:tcPr>
            <w:tcW w:w="1088" w:type="dxa"/>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2" w:hRule="atLeast"/>
          <w:jc w:val="center"/>
        </w:trPr>
        <w:tc>
          <w:tcPr>
            <w:tcW w:w="924" w:type="dxa"/>
            <w:vAlign w:val="center"/>
          </w:tcPr>
          <w:p>
            <w:pPr>
              <w:rPr>
                <w:color w:val="auto"/>
              </w:rPr>
            </w:pPr>
          </w:p>
        </w:tc>
        <w:tc>
          <w:tcPr>
            <w:tcW w:w="1145" w:type="dxa"/>
            <w:vAlign w:val="center"/>
          </w:tcPr>
          <w:p>
            <w:pPr>
              <w:rPr>
                <w:color w:val="auto"/>
              </w:rPr>
            </w:pPr>
          </w:p>
        </w:tc>
        <w:tc>
          <w:tcPr>
            <w:tcW w:w="642" w:type="dxa"/>
            <w:vAlign w:val="center"/>
          </w:tcPr>
          <w:p>
            <w:pPr>
              <w:rPr>
                <w:color w:val="auto"/>
              </w:rPr>
            </w:pPr>
          </w:p>
        </w:tc>
        <w:tc>
          <w:tcPr>
            <w:tcW w:w="1024" w:type="dxa"/>
            <w:vAlign w:val="center"/>
          </w:tcPr>
          <w:p>
            <w:pPr>
              <w:rPr>
                <w:color w:val="auto"/>
              </w:rPr>
            </w:pPr>
          </w:p>
        </w:tc>
        <w:tc>
          <w:tcPr>
            <w:tcW w:w="884" w:type="dxa"/>
            <w:vAlign w:val="center"/>
          </w:tcPr>
          <w:p>
            <w:pPr>
              <w:rPr>
                <w:color w:val="auto"/>
              </w:rPr>
            </w:pPr>
          </w:p>
        </w:tc>
        <w:tc>
          <w:tcPr>
            <w:tcW w:w="1225" w:type="dxa"/>
            <w:vAlign w:val="center"/>
          </w:tcPr>
          <w:p>
            <w:pPr>
              <w:rPr>
                <w:color w:val="auto"/>
              </w:rPr>
            </w:pPr>
          </w:p>
        </w:tc>
        <w:tc>
          <w:tcPr>
            <w:tcW w:w="884" w:type="dxa"/>
            <w:vAlign w:val="center"/>
          </w:tcPr>
          <w:p>
            <w:pPr>
              <w:rPr>
                <w:color w:val="auto"/>
              </w:rPr>
            </w:pPr>
          </w:p>
        </w:tc>
        <w:tc>
          <w:tcPr>
            <w:tcW w:w="964" w:type="dxa"/>
            <w:vAlign w:val="center"/>
          </w:tcPr>
          <w:p>
            <w:pPr>
              <w:rPr>
                <w:color w:val="auto"/>
              </w:rPr>
            </w:pPr>
          </w:p>
        </w:tc>
        <w:tc>
          <w:tcPr>
            <w:tcW w:w="1088" w:type="dxa"/>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32" w:hRule="atLeast"/>
          <w:jc w:val="center"/>
        </w:trPr>
        <w:tc>
          <w:tcPr>
            <w:tcW w:w="924" w:type="dxa"/>
            <w:vAlign w:val="center"/>
          </w:tcPr>
          <w:p>
            <w:pPr>
              <w:rPr>
                <w:color w:val="auto"/>
              </w:rPr>
            </w:pPr>
          </w:p>
        </w:tc>
        <w:tc>
          <w:tcPr>
            <w:tcW w:w="1145" w:type="dxa"/>
            <w:vAlign w:val="center"/>
          </w:tcPr>
          <w:p>
            <w:pPr>
              <w:rPr>
                <w:color w:val="auto"/>
              </w:rPr>
            </w:pPr>
          </w:p>
        </w:tc>
        <w:tc>
          <w:tcPr>
            <w:tcW w:w="642" w:type="dxa"/>
            <w:vAlign w:val="center"/>
          </w:tcPr>
          <w:p>
            <w:pPr>
              <w:rPr>
                <w:color w:val="auto"/>
              </w:rPr>
            </w:pPr>
          </w:p>
        </w:tc>
        <w:tc>
          <w:tcPr>
            <w:tcW w:w="1024" w:type="dxa"/>
            <w:vAlign w:val="center"/>
          </w:tcPr>
          <w:p>
            <w:pPr>
              <w:rPr>
                <w:color w:val="auto"/>
              </w:rPr>
            </w:pPr>
          </w:p>
        </w:tc>
        <w:tc>
          <w:tcPr>
            <w:tcW w:w="884" w:type="dxa"/>
            <w:vAlign w:val="center"/>
          </w:tcPr>
          <w:p>
            <w:pPr>
              <w:rPr>
                <w:color w:val="auto"/>
              </w:rPr>
            </w:pPr>
          </w:p>
        </w:tc>
        <w:tc>
          <w:tcPr>
            <w:tcW w:w="1225" w:type="dxa"/>
            <w:vAlign w:val="center"/>
          </w:tcPr>
          <w:p>
            <w:pPr>
              <w:rPr>
                <w:color w:val="auto"/>
              </w:rPr>
            </w:pPr>
          </w:p>
        </w:tc>
        <w:tc>
          <w:tcPr>
            <w:tcW w:w="884" w:type="dxa"/>
            <w:vAlign w:val="center"/>
          </w:tcPr>
          <w:p>
            <w:pPr>
              <w:rPr>
                <w:color w:val="auto"/>
              </w:rPr>
            </w:pPr>
          </w:p>
        </w:tc>
        <w:tc>
          <w:tcPr>
            <w:tcW w:w="964" w:type="dxa"/>
            <w:vAlign w:val="center"/>
          </w:tcPr>
          <w:p>
            <w:pPr>
              <w:rPr>
                <w:color w:val="auto"/>
              </w:rPr>
            </w:pPr>
          </w:p>
        </w:tc>
        <w:tc>
          <w:tcPr>
            <w:tcW w:w="1088" w:type="dxa"/>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23" w:hRule="atLeast"/>
          <w:jc w:val="center"/>
        </w:trPr>
        <w:tc>
          <w:tcPr>
            <w:tcW w:w="4619" w:type="dxa"/>
            <w:gridSpan w:val="5"/>
            <w:vAlign w:val="top"/>
          </w:tcPr>
          <w:p>
            <w:pPr>
              <w:spacing w:before="1449" w:line="206" w:lineRule="exact"/>
              <w:ind w:left="220" w:firstLine="0"/>
              <w:jc w:val="both"/>
              <w:rPr>
                <w:color w:val="auto"/>
              </w:rPr>
            </w:pPr>
            <w:r>
              <w:rPr>
                <w:rFonts w:hint="eastAsia" w:ascii="宋体" w:hAnsi="宋体" w:eastAsia="宋体"/>
                <w:color w:val="auto"/>
                <w:sz w:val="18"/>
              </w:rPr>
              <w:t>企业印章：</w:t>
            </w:r>
          </w:p>
          <w:p>
            <w:pPr>
              <w:spacing w:line="191" w:lineRule="exact"/>
              <w:ind w:left="2780" w:firstLine="0"/>
              <w:jc w:val="both"/>
              <w:rPr>
                <w:rFonts w:hint="eastAsia" w:ascii="宋体" w:hAnsi="宋体" w:eastAsia="宋体"/>
                <w:color w:val="auto"/>
                <w:sz w:val="18"/>
              </w:rPr>
            </w:pPr>
          </w:p>
          <w:p>
            <w:pPr>
              <w:spacing w:line="191" w:lineRule="exact"/>
              <w:ind w:left="2780" w:firstLine="0"/>
              <w:jc w:val="both"/>
              <w:rPr>
                <w:rFonts w:hint="eastAsia" w:ascii="宋体" w:hAnsi="宋体" w:eastAsia="宋体"/>
                <w:color w:val="auto"/>
                <w:sz w:val="18"/>
              </w:rPr>
            </w:pPr>
          </w:p>
          <w:p>
            <w:pPr>
              <w:spacing w:line="191" w:lineRule="exact"/>
              <w:ind w:left="2780" w:firstLine="0"/>
              <w:jc w:val="both"/>
              <w:rPr>
                <w:rFonts w:hint="eastAsia" w:ascii="宋体" w:hAnsi="宋体" w:eastAsia="宋体"/>
                <w:color w:val="auto"/>
                <w:sz w:val="18"/>
              </w:rPr>
            </w:pPr>
          </w:p>
          <w:p>
            <w:pPr>
              <w:spacing w:line="191" w:lineRule="exact"/>
              <w:ind w:left="2780" w:firstLine="0"/>
              <w:jc w:val="both"/>
              <w:rPr>
                <w:rFonts w:hint="eastAsia" w:ascii="宋体" w:hAnsi="宋体" w:eastAsia="宋体"/>
                <w:color w:val="auto"/>
                <w:sz w:val="18"/>
              </w:rPr>
            </w:pPr>
          </w:p>
          <w:p>
            <w:pPr>
              <w:spacing w:line="191" w:lineRule="exact"/>
              <w:ind w:left="2780" w:firstLine="720" w:firstLineChars="400"/>
              <w:jc w:val="both"/>
              <w:rPr>
                <w:color w:val="auto"/>
              </w:rPr>
            </w:pPr>
            <w:r>
              <w:rPr>
                <w:rFonts w:hint="eastAsia" w:ascii="宋体" w:hAnsi="宋体" w:eastAsia="宋体"/>
                <w:color w:val="auto"/>
                <w:sz w:val="18"/>
              </w:rPr>
              <w:t>年</w:t>
            </w:r>
            <w:r>
              <w:rPr>
                <w:rFonts w:hint="eastAsia" w:ascii="宋体" w:hAnsi="宋体" w:eastAsia="宋体"/>
                <w:color w:val="auto"/>
                <w:sz w:val="18"/>
              </w:rPr>
              <w:tab/>
            </w:r>
            <w:r>
              <w:rPr>
                <w:rFonts w:hint="eastAsia" w:ascii="宋体" w:hAnsi="宋体" w:eastAsia="宋体"/>
                <w:color w:val="auto"/>
                <w:sz w:val="18"/>
                <w:lang w:val="en-US" w:eastAsia="zh-CN"/>
              </w:rPr>
              <w:t xml:space="preserve"> </w:t>
            </w:r>
            <w:r>
              <w:rPr>
                <w:rFonts w:hint="eastAsia" w:ascii="宋体" w:hAnsi="宋体" w:eastAsia="宋体"/>
                <w:color w:val="auto"/>
                <w:sz w:val="18"/>
              </w:rPr>
              <w:t>月</w:t>
            </w:r>
            <w:r>
              <w:rPr>
                <w:rFonts w:hint="eastAsia" w:ascii="宋体" w:hAnsi="宋体" w:eastAsia="宋体"/>
                <w:color w:val="auto"/>
                <w:sz w:val="18"/>
                <w:lang w:val="en-US" w:eastAsia="zh-CN"/>
              </w:rPr>
              <w:t xml:space="preserve">   </w:t>
            </w:r>
            <w:r>
              <w:rPr>
                <w:rFonts w:hint="eastAsia" w:ascii="宋体" w:hAnsi="宋体" w:eastAsia="宋体"/>
                <w:color w:val="auto"/>
                <w:sz w:val="18"/>
              </w:rPr>
              <w:t>日</w:t>
            </w:r>
          </w:p>
        </w:tc>
        <w:tc>
          <w:tcPr>
            <w:tcW w:w="4161" w:type="dxa"/>
            <w:gridSpan w:val="4"/>
            <w:vAlign w:val="top"/>
          </w:tcPr>
          <w:p>
            <w:pPr>
              <w:spacing w:before="1419" w:line="227" w:lineRule="exact"/>
              <w:ind w:left="180" w:firstLine="0"/>
              <w:jc w:val="both"/>
              <w:rPr>
                <w:color w:val="auto"/>
              </w:rPr>
            </w:pPr>
            <w:r>
              <w:rPr>
                <w:rFonts w:hint="eastAsia" w:ascii="宋体" w:hAnsi="宋体" w:eastAsia="宋体"/>
                <w:color w:val="auto"/>
                <w:sz w:val="18"/>
              </w:rPr>
              <w:t>薪酬审核部门审核意见：</w:t>
            </w:r>
          </w:p>
          <w:p>
            <w:pPr>
              <w:spacing w:line="188" w:lineRule="exact"/>
              <w:ind w:left="2600" w:firstLine="0"/>
              <w:jc w:val="right"/>
              <w:rPr>
                <w:rFonts w:hint="eastAsia" w:ascii="宋体" w:hAnsi="宋体" w:eastAsia="宋体"/>
                <w:color w:val="auto"/>
                <w:sz w:val="18"/>
              </w:rPr>
            </w:pPr>
          </w:p>
          <w:p>
            <w:pPr>
              <w:spacing w:line="188" w:lineRule="exact"/>
              <w:ind w:left="2600" w:firstLine="0"/>
              <w:jc w:val="right"/>
              <w:rPr>
                <w:rFonts w:hint="eastAsia" w:ascii="宋体" w:hAnsi="宋体" w:eastAsia="宋体"/>
                <w:color w:val="auto"/>
                <w:sz w:val="18"/>
              </w:rPr>
            </w:pPr>
          </w:p>
          <w:p>
            <w:pPr>
              <w:spacing w:line="188" w:lineRule="exact"/>
              <w:ind w:left="2600" w:firstLine="0"/>
              <w:jc w:val="right"/>
              <w:rPr>
                <w:rFonts w:hint="eastAsia" w:ascii="宋体" w:hAnsi="宋体" w:eastAsia="宋体"/>
                <w:color w:val="auto"/>
                <w:sz w:val="18"/>
              </w:rPr>
            </w:pPr>
          </w:p>
          <w:p>
            <w:pPr>
              <w:spacing w:line="188" w:lineRule="exact"/>
              <w:ind w:left="2600" w:firstLine="0"/>
              <w:jc w:val="right"/>
              <w:rPr>
                <w:rFonts w:hint="eastAsia" w:ascii="宋体" w:hAnsi="宋体" w:eastAsia="宋体"/>
                <w:color w:val="auto"/>
                <w:sz w:val="18"/>
              </w:rPr>
            </w:pPr>
          </w:p>
          <w:p>
            <w:pPr>
              <w:spacing w:line="188" w:lineRule="exact"/>
              <w:ind w:left="2600" w:firstLine="0"/>
              <w:jc w:val="right"/>
              <w:rPr>
                <w:color w:val="auto"/>
              </w:rPr>
            </w:pPr>
            <w:r>
              <w:rPr>
                <w:rFonts w:hint="eastAsia" w:ascii="宋体" w:hAnsi="宋体" w:eastAsia="宋体"/>
                <w:color w:val="auto"/>
                <w:sz w:val="18"/>
              </w:rPr>
              <w:t>年</w:t>
            </w:r>
            <w:r>
              <w:rPr>
                <w:rFonts w:hint="eastAsia" w:ascii="宋体" w:hAnsi="宋体" w:eastAsia="宋体"/>
                <w:color w:val="auto"/>
                <w:sz w:val="18"/>
              </w:rPr>
              <w:tab/>
            </w:r>
            <w:r>
              <w:rPr>
                <w:rFonts w:hint="eastAsia" w:ascii="宋体" w:hAnsi="宋体" w:eastAsia="宋体"/>
                <w:color w:val="auto"/>
                <w:sz w:val="18"/>
              </w:rPr>
              <w:t>月</w:t>
            </w:r>
            <w:r>
              <w:rPr>
                <w:rFonts w:hint="eastAsia" w:ascii="宋体" w:hAnsi="宋体" w:eastAsia="宋体"/>
                <w:color w:val="auto"/>
                <w:sz w:val="18"/>
              </w:rPr>
              <w:tab/>
            </w:r>
            <w:r>
              <w:rPr>
                <w:rFonts w:hint="eastAsia" w:ascii="宋体" w:hAnsi="宋体" w:eastAsia="宋体"/>
                <w:color w:val="auto"/>
                <w:sz w:val="18"/>
              </w:rPr>
              <w:t>日</w:t>
            </w:r>
          </w:p>
        </w:tc>
      </w:tr>
    </w:tbl>
    <w:p>
      <w:pPr>
        <w:rPr>
          <w:color w:val="auto"/>
        </w:rPr>
      </w:pPr>
    </w:p>
    <w:p>
      <w:pPr>
        <w:rPr>
          <w:color w:val="auto"/>
          <w:sz w:val="30"/>
        </w:rPr>
        <w:sectPr>
          <w:headerReference r:id="rId8" w:type="default"/>
          <w:footerReference r:id="rId9" w:type="default"/>
          <w:pgSz w:w="11906" w:h="16838"/>
          <w:pgMar w:top="1440" w:right="811" w:bottom="1440" w:left="811" w:header="0" w:footer="1440" w:gutter="0"/>
          <w:pgNumType w:fmt="numberInDash"/>
          <w:cols w:space="0" w:num="1"/>
          <w:rtlGutter w:val="0"/>
          <w:docGrid w:linePitch="0" w:charSpace="0"/>
        </w:sectPr>
      </w:pPr>
    </w:p>
    <w:p>
      <w:pPr>
        <w:spacing w:after="160" w:line="405" w:lineRule="exact"/>
        <w:ind w:firstLine="0"/>
        <w:jc w:val="both"/>
        <w:rPr>
          <w:color w:val="auto"/>
          <w:sz w:val="24"/>
          <w:szCs w:val="24"/>
          <w:u w:val="single"/>
        </w:rPr>
      </w:pPr>
      <w:r>
        <w:rPr>
          <w:color w:val="auto"/>
          <w:sz w:val="24"/>
          <w:szCs w:val="24"/>
          <w:u w:val="single"/>
        </w:rPr>
        <w:t>以下内容除薪酬审核部门审核意见外由企业填写</w:t>
      </w:r>
    </w:p>
    <w:p>
      <w:pPr>
        <w:spacing w:after="160" w:line="405" w:lineRule="exact"/>
        <w:ind w:firstLine="0"/>
        <w:jc w:val="both"/>
        <w:rPr>
          <w:color w:val="auto"/>
          <w:sz w:val="24"/>
          <w:szCs w:val="24"/>
          <w:u w:val="single"/>
        </w:rPr>
      </w:pPr>
    </w:p>
    <w:tbl>
      <w:tblPr>
        <w:tblStyle w:val="4"/>
        <w:tblW w:w="9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664"/>
        <w:gridCol w:w="1863"/>
        <w:gridCol w:w="726"/>
        <w:gridCol w:w="1290"/>
        <w:gridCol w:w="3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3" w:hRule="atLeast"/>
          <w:jc w:val="center"/>
        </w:trPr>
        <w:tc>
          <w:tcPr>
            <w:tcW w:w="9280" w:type="dxa"/>
            <w:gridSpan w:val="5"/>
            <w:vAlign w:val="center"/>
          </w:tcPr>
          <w:p>
            <w:pPr>
              <w:spacing w:line="348" w:lineRule="exact"/>
              <w:ind w:left="1840" w:firstLine="0"/>
              <w:jc w:val="both"/>
              <w:rPr>
                <w:color w:val="auto"/>
                <w:sz w:val="18"/>
                <w:szCs w:val="18"/>
              </w:rPr>
            </w:pPr>
            <w:r>
              <w:rPr>
                <w:rFonts w:hint="eastAsia" w:ascii="宋体" w:hAnsi="宋体" w:eastAsia="宋体"/>
                <w:color w:val="auto"/>
                <w:sz w:val="18"/>
                <w:szCs w:val="18"/>
                <w:lang w:val="en-US" w:eastAsia="zh-CN"/>
              </w:rPr>
              <w:t>___________</w:t>
            </w:r>
            <w:r>
              <w:rPr>
                <w:rFonts w:hint="eastAsia" w:ascii="宋体" w:hAnsi="宋体" w:eastAsia="宋体"/>
                <w:color w:val="auto"/>
                <w:sz w:val="18"/>
                <w:szCs w:val="18"/>
              </w:rPr>
              <w:t>年企业负责人薪酬外其他货币性收入情况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69" w:hRule="atLeast"/>
          <w:jc w:val="center"/>
        </w:trPr>
        <w:tc>
          <w:tcPr>
            <w:tcW w:w="1664" w:type="dxa"/>
            <w:vAlign w:val="center"/>
          </w:tcPr>
          <w:p>
            <w:pPr>
              <w:spacing w:line="288" w:lineRule="exact"/>
              <w:jc w:val="center"/>
              <w:rPr>
                <w:color w:val="auto"/>
                <w:sz w:val="18"/>
                <w:szCs w:val="18"/>
              </w:rPr>
            </w:pPr>
            <w:r>
              <w:rPr>
                <w:rFonts w:hint="eastAsia" w:ascii="宋体" w:hAnsi="宋体" w:eastAsia="宋体"/>
                <w:color w:val="auto"/>
                <w:sz w:val="18"/>
                <w:szCs w:val="18"/>
              </w:rPr>
              <w:t>姓名</w:t>
            </w:r>
          </w:p>
        </w:tc>
        <w:tc>
          <w:tcPr>
            <w:tcW w:w="1863" w:type="dxa"/>
            <w:vAlign w:val="center"/>
          </w:tcPr>
          <w:p>
            <w:pPr>
              <w:spacing w:line="266" w:lineRule="exact"/>
              <w:jc w:val="center"/>
              <w:rPr>
                <w:color w:val="auto"/>
                <w:sz w:val="18"/>
                <w:szCs w:val="18"/>
              </w:rPr>
            </w:pPr>
            <w:r>
              <w:rPr>
                <w:rFonts w:hint="eastAsia" w:ascii="宋体" w:hAnsi="宋体" w:eastAsia="宋体"/>
                <w:color w:val="auto"/>
                <w:sz w:val="18"/>
                <w:szCs w:val="18"/>
              </w:rPr>
              <w:t>收入明细</w:t>
            </w:r>
          </w:p>
        </w:tc>
        <w:tc>
          <w:tcPr>
            <w:tcW w:w="2016" w:type="dxa"/>
            <w:gridSpan w:val="2"/>
            <w:vAlign w:val="center"/>
          </w:tcPr>
          <w:p>
            <w:pPr>
              <w:spacing w:line="306" w:lineRule="exact"/>
              <w:jc w:val="center"/>
              <w:rPr>
                <w:color w:val="auto"/>
                <w:sz w:val="18"/>
                <w:szCs w:val="18"/>
              </w:rPr>
            </w:pPr>
            <w:r>
              <w:rPr>
                <w:rFonts w:hint="eastAsia" w:ascii="宋体" w:hAnsi="宋体" w:eastAsia="宋体"/>
                <w:color w:val="auto"/>
                <w:sz w:val="18"/>
                <w:szCs w:val="18"/>
              </w:rPr>
              <w:t>金额（元）</w:t>
            </w:r>
          </w:p>
        </w:tc>
        <w:tc>
          <w:tcPr>
            <w:tcW w:w="3737" w:type="dxa"/>
            <w:vAlign w:val="center"/>
          </w:tcPr>
          <w:p>
            <w:pPr>
              <w:spacing w:line="251" w:lineRule="exact"/>
              <w:jc w:val="center"/>
              <w:rPr>
                <w:color w:val="auto"/>
                <w:sz w:val="18"/>
                <w:szCs w:val="18"/>
              </w:rPr>
            </w:pPr>
            <w:r>
              <w:rPr>
                <w:rFonts w:hint="eastAsia" w:ascii="宋体" w:hAnsi="宋体" w:eastAsia="宋体"/>
                <w:color w:val="auto"/>
                <w:sz w:val="18"/>
                <w:szCs w:val="18"/>
              </w:rPr>
              <w:t>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24" w:hRule="atLeast"/>
          <w:jc w:val="center"/>
        </w:trPr>
        <w:tc>
          <w:tcPr>
            <w:tcW w:w="1664" w:type="dxa"/>
            <w:vAlign w:val="center"/>
          </w:tcPr>
          <w:p>
            <w:pPr>
              <w:rPr>
                <w:color w:val="auto"/>
                <w:sz w:val="18"/>
                <w:szCs w:val="18"/>
              </w:rPr>
            </w:pPr>
          </w:p>
        </w:tc>
        <w:tc>
          <w:tcPr>
            <w:tcW w:w="1863" w:type="dxa"/>
            <w:vAlign w:val="center"/>
          </w:tcPr>
          <w:p>
            <w:pPr>
              <w:rPr>
                <w:color w:val="auto"/>
                <w:sz w:val="18"/>
                <w:szCs w:val="18"/>
              </w:rPr>
            </w:pPr>
          </w:p>
        </w:tc>
        <w:tc>
          <w:tcPr>
            <w:tcW w:w="2016" w:type="dxa"/>
            <w:gridSpan w:val="2"/>
            <w:vAlign w:val="center"/>
          </w:tcPr>
          <w:p>
            <w:pPr>
              <w:rPr>
                <w:color w:val="auto"/>
                <w:sz w:val="18"/>
                <w:szCs w:val="18"/>
              </w:rPr>
            </w:pPr>
          </w:p>
        </w:tc>
        <w:tc>
          <w:tcPr>
            <w:tcW w:w="3737" w:type="dxa"/>
            <w:vAlign w:val="center"/>
          </w:tcPr>
          <w:p>
            <w:pP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24" w:hRule="atLeast"/>
          <w:jc w:val="center"/>
        </w:trPr>
        <w:tc>
          <w:tcPr>
            <w:tcW w:w="1664" w:type="dxa"/>
            <w:vAlign w:val="center"/>
          </w:tcPr>
          <w:p>
            <w:pPr>
              <w:rPr>
                <w:color w:val="auto"/>
                <w:sz w:val="18"/>
                <w:szCs w:val="18"/>
              </w:rPr>
            </w:pPr>
          </w:p>
        </w:tc>
        <w:tc>
          <w:tcPr>
            <w:tcW w:w="1863" w:type="dxa"/>
            <w:vAlign w:val="center"/>
          </w:tcPr>
          <w:p>
            <w:pPr>
              <w:rPr>
                <w:color w:val="auto"/>
                <w:sz w:val="18"/>
                <w:szCs w:val="18"/>
              </w:rPr>
            </w:pPr>
          </w:p>
        </w:tc>
        <w:tc>
          <w:tcPr>
            <w:tcW w:w="2016" w:type="dxa"/>
            <w:gridSpan w:val="2"/>
            <w:vAlign w:val="center"/>
          </w:tcPr>
          <w:p>
            <w:pPr>
              <w:rPr>
                <w:color w:val="auto"/>
                <w:sz w:val="18"/>
                <w:szCs w:val="18"/>
              </w:rPr>
            </w:pPr>
          </w:p>
        </w:tc>
        <w:tc>
          <w:tcPr>
            <w:tcW w:w="3737" w:type="dxa"/>
            <w:vAlign w:val="center"/>
          </w:tcPr>
          <w:p>
            <w:pP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24" w:hRule="atLeast"/>
          <w:jc w:val="center"/>
        </w:trPr>
        <w:tc>
          <w:tcPr>
            <w:tcW w:w="1664" w:type="dxa"/>
            <w:vAlign w:val="center"/>
          </w:tcPr>
          <w:p>
            <w:pPr>
              <w:rPr>
                <w:color w:val="auto"/>
                <w:sz w:val="18"/>
                <w:szCs w:val="18"/>
              </w:rPr>
            </w:pPr>
          </w:p>
        </w:tc>
        <w:tc>
          <w:tcPr>
            <w:tcW w:w="1863" w:type="dxa"/>
            <w:vAlign w:val="center"/>
          </w:tcPr>
          <w:p>
            <w:pPr>
              <w:rPr>
                <w:color w:val="auto"/>
                <w:sz w:val="18"/>
                <w:szCs w:val="18"/>
              </w:rPr>
            </w:pPr>
          </w:p>
        </w:tc>
        <w:tc>
          <w:tcPr>
            <w:tcW w:w="2016" w:type="dxa"/>
            <w:gridSpan w:val="2"/>
            <w:vAlign w:val="center"/>
          </w:tcPr>
          <w:p>
            <w:pPr>
              <w:rPr>
                <w:color w:val="auto"/>
                <w:sz w:val="18"/>
                <w:szCs w:val="18"/>
              </w:rPr>
            </w:pPr>
          </w:p>
        </w:tc>
        <w:tc>
          <w:tcPr>
            <w:tcW w:w="3737" w:type="dxa"/>
            <w:vAlign w:val="center"/>
          </w:tcPr>
          <w:p>
            <w:pP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24" w:hRule="atLeast"/>
          <w:jc w:val="center"/>
        </w:trPr>
        <w:tc>
          <w:tcPr>
            <w:tcW w:w="1664" w:type="dxa"/>
            <w:vAlign w:val="center"/>
          </w:tcPr>
          <w:p>
            <w:pPr>
              <w:rPr>
                <w:color w:val="auto"/>
                <w:sz w:val="18"/>
                <w:szCs w:val="18"/>
              </w:rPr>
            </w:pPr>
          </w:p>
        </w:tc>
        <w:tc>
          <w:tcPr>
            <w:tcW w:w="1863" w:type="dxa"/>
            <w:vAlign w:val="center"/>
          </w:tcPr>
          <w:p>
            <w:pPr>
              <w:rPr>
                <w:color w:val="auto"/>
                <w:sz w:val="18"/>
                <w:szCs w:val="18"/>
              </w:rPr>
            </w:pPr>
          </w:p>
        </w:tc>
        <w:tc>
          <w:tcPr>
            <w:tcW w:w="2016" w:type="dxa"/>
            <w:gridSpan w:val="2"/>
            <w:vAlign w:val="center"/>
          </w:tcPr>
          <w:p>
            <w:pPr>
              <w:rPr>
                <w:color w:val="auto"/>
                <w:sz w:val="18"/>
                <w:szCs w:val="18"/>
              </w:rPr>
            </w:pPr>
          </w:p>
        </w:tc>
        <w:tc>
          <w:tcPr>
            <w:tcW w:w="3737" w:type="dxa"/>
            <w:vAlign w:val="center"/>
          </w:tcPr>
          <w:p>
            <w:pP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24" w:hRule="atLeast"/>
          <w:jc w:val="center"/>
        </w:trPr>
        <w:tc>
          <w:tcPr>
            <w:tcW w:w="1664" w:type="dxa"/>
            <w:vAlign w:val="center"/>
          </w:tcPr>
          <w:p>
            <w:pPr>
              <w:rPr>
                <w:color w:val="auto"/>
                <w:sz w:val="18"/>
                <w:szCs w:val="18"/>
              </w:rPr>
            </w:pPr>
          </w:p>
        </w:tc>
        <w:tc>
          <w:tcPr>
            <w:tcW w:w="1863" w:type="dxa"/>
            <w:vAlign w:val="center"/>
          </w:tcPr>
          <w:p>
            <w:pPr>
              <w:rPr>
                <w:color w:val="auto"/>
                <w:sz w:val="18"/>
                <w:szCs w:val="18"/>
              </w:rPr>
            </w:pPr>
          </w:p>
        </w:tc>
        <w:tc>
          <w:tcPr>
            <w:tcW w:w="2016" w:type="dxa"/>
            <w:gridSpan w:val="2"/>
            <w:vAlign w:val="center"/>
          </w:tcPr>
          <w:p>
            <w:pPr>
              <w:rPr>
                <w:color w:val="auto"/>
                <w:sz w:val="18"/>
                <w:szCs w:val="18"/>
              </w:rPr>
            </w:pPr>
          </w:p>
        </w:tc>
        <w:tc>
          <w:tcPr>
            <w:tcW w:w="3737" w:type="dxa"/>
            <w:vAlign w:val="center"/>
          </w:tcPr>
          <w:p>
            <w:pP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24" w:hRule="atLeast"/>
          <w:jc w:val="center"/>
        </w:trPr>
        <w:tc>
          <w:tcPr>
            <w:tcW w:w="1664" w:type="dxa"/>
            <w:vAlign w:val="center"/>
          </w:tcPr>
          <w:p>
            <w:pPr>
              <w:rPr>
                <w:color w:val="auto"/>
                <w:sz w:val="18"/>
                <w:szCs w:val="18"/>
              </w:rPr>
            </w:pPr>
          </w:p>
        </w:tc>
        <w:tc>
          <w:tcPr>
            <w:tcW w:w="1863" w:type="dxa"/>
            <w:vAlign w:val="center"/>
          </w:tcPr>
          <w:p>
            <w:pPr>
              <w:rPr>
                <w:color w:val="auto"/>
                <w:sz w:val="18"/>
                <w:szCs w:val="18"/>
              </w:rPr>
            </w:pPr>
          </w:p>
        </w:tc>
        <w:tc>
          <w:tcPr>
            <w:tcW w:w="2016" w:type="dxa"/>
            <w:gridSpan w:val="2"/>
            <w:vAlign w:val="center"/>
          </w:tcPr>
          <w:p>
            <w:pPr>
              <w:rPr>
                <w:color w:val="auto"/>
                <w:sz w:val="18"/>
                <w:szCs w:val="18"/>
              </w:rPr>
            </w:pPr>
          </w:p>
        </w:tc>
        <w:tc>
          <w:tcPr>
            <w:tcW w:w="3737" w:type="dxa"/>
            <w:vAlign w:val="center"/>
          </w:tcPr>
          <w:p>
            <w:pP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24" w:hRule="atLeast"/>
          <w:jc w:val="center"/>
        </w:trPr>
        <w:tc>
          <w:tcPr>
            <w:tcW w:w="1664" w:type="dxa"/>
            <w:vAlign w:val="center"/>
          </w:tcPr>
          <w:p>
            <w:pPr>
              <w:rPr>
                <w:color w:val="auto"/>
                <w:sz w:val="18"/>
                <w:szCs w:val="18"/>
              </w:rPr>
            </w:pPr>
          </w:p>
        </w:tc>
        <w:tc>
          <w:tcPr>
            <w:tcW w:w="1863" w:type="dxa"/>
            <w:vAlign w:val="center"/>
          </w:tcPr>
          <w:p>
            <w:pPr>
              <w:rPr>
                <w:color w:val="auto"/>
                <w:sz w:val="18"/>
                <w:szCs w:val="18"/>
              </w:rPr>
            </w:pPr>
          </w:p>
        </w:tc>
        <w:tc>
          <w:tcPr>
            <w:tcW w:w="2016" w:type="dxa"/>
            <w:gridSpan w:val="2"/>
            <w:vAlign w:val="center"/>
          </w:tcPr>
          <w:p>
            <w:pPr>
              <w:rPr>
                <w:color w:val="auto"/>
                <w:sz w:val="18"/>
                <w:szCs w:val="18"/>
              </w:rPr>
            </w:pPr>
          </w:p>
        </w:tc>
        <w:tc>
          <w:tcPr>
            <w:tcW w:w="3737" w:type="dxa"/>
            <w:vAlign w:val="center"/>
          </w:tcPr>
          <w:p>
            <w:pP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24" w:hRule="atLeast"/>
          <w:jc w:val="center"/>
        </w:trPr>
        <w:tc>
          <w:tcPr>
            <w:tcW w:w="1664" w:type="dxa"/>
            <w:vAlign w:val="center"/>
          </w:tcPr>
          <w:p>
            <w:pPr>
              <w:rPr>
                <w:color w:val="auto"/>
                <w:sz w:val="18"/>
                <w:szCs w:val="18"/>
              </w:rPr>
            </w:pPr>
          </w:p>
        </w:tc>
        <w:tc>
          <w:tcPr>
            <w:tcW w:w="1863" w:type="dxa"/>
            <w:vAlign w:val="center"/>
          </w:tcPr>
          <w:p>
            <w:pPr>
              <w:rPr>
                <w:color w:val="auto"/>
                <w:sz w:val="18"/>
                <w:szCs w:val="18"/>
              </w:rPr>
            </w:pPr>
          </w:p>
        </w:tc>
        <w:tc>
          <w:tcPr>
            <w:tcW w:w="2016" w:type="dxa"/>
            <w:gridSpan w:val="2"/>
            <w:vAlign w:val="center"/>
          </w:tcPr>
          <w:p>
            <w:pPr>
              <w:rPr>
                <w:color w:val="auto"/>
                <w:sz w:val="18"/>
                <w:szCs w:val="18"/>
              </w:rPr>
            </w:pPr>
          </w:p>
        </w:tc>
        <w:tc>
          <w:tcPr>
            <w:tcW w:w="3737" w:type="dxa"/>
            <w:vAlign w:val="center"/>
          </w:tcPr>
          <w:p>
            <w:pP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24" w:hRule="atLeast"/>
          <w:jc w:val="center"/>
        </w:trPr>
        <w:tc>
          <w:tcPr>
            <w:tcW w:w="1664" w:type="dxa"/>
            <w:vAlign w:val="center"/>
          </w:tcPr>
          <w:p>
            <w:pPr>
              <w:rPr>
                <w:color w:val="auto"/>
                <w:sz w:val="18"/>
                <w:szCs w:val="18"/>
              </w:rPr>
            </w:pPr>
          </w:p>
        </w:tc>
        <w:tc>
          <w:tcPr>
            <w:tcW w:w="1863" w:type="dxa"/>
            <w:vAlign w:val="center"/>
          </w:tcPr>
          <w:p>
            <w:pPr>
              <w:rPr>
                <w:color w:val="auto"/>
                <w:sz w:val="18"/>
                <w:szCs w:val="18"/>
              </w:rPr>
            </w:pPr>
          </w:p>
        </w:tc>
        <w:tc>
          <w:tcPr>
            <w:tcW w:w="2016" w:type="dxa"/>
            <w:gridSpan w:val="2"/>
            <w:vAlign w:val="center"/>
          </w:tcPr>
          <w:p>
            <w:pPr>
              <w:rPr>
                <w:color w:val="auto"/>
                <w:sz w:val="18"/>
                <w:szCs w:val="18"/>
              </w:rPr>
            </w:pPr>
          </w:p>
        </w:tc>
        <w:tc>
          <w:tcPr>
            <w:tcW w:w="3737" w:type="dxa"/>
            <w:vAlign w:val="center"/>
          </w:tcPr>
          <w:p>
            <w:pP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14" w:hRule="atLeast"/>
          <w:jc w:val="center"/>
        </w:trPr>
        <w:tc>
          <w:tcPr>
            <w:tcW w:w="4253" w:type="dxa"/>
            <w:gridSpan w:val="3"/>
            <w:vAlign w:val="top"/>
          </w:tcPr>
          <w:p>
            <w:pPr>
              <w:spacing w:before="131" w:line="230" w:lineRule="exact"/>
              <w:ind w:left="220" w:firstLine="0"/>
              <w:jc w:val="both"/>
              <w:rPr>
                <w:color w:val="auto"/>
                <w:sz w:val="18"/>
                <w:szCs w:val="18"/>
              </w:rPr>
            </w:pPr>
            <w:r>
              <w:rPr>
                <w:rFonts w:hint="eastAsia" w:ascii="宋体" w:hAnsi="宋体" w:eastAsia="宋体"/>
                <w:color w:val="auto"/>
                <w:sz w:val="18"/>
                <w:szCs w:val="18"/>
              </w:rPr>
              <w:t>企业印章：</w:t>
            </w:r>
          </w:p>
          <w:p>
            <w:pPr>
              <w:spacing w:line="212" w:lineRule="exact"/>
              <w:ind w:left="1880" w:firstLine="0"/>
              <w:jc w:val="both"/>
              <w:rPr>
                <w:rFonts w:hint="eastAsia" w:ascii="宋体" w:hAnsi="宋体" w:eastAsia="宋体"/>
                <w:color w:val="auto"/>
                <w:sz w:val="18"/>
                <w:szCs w:val="18"/>
              </w:rPr>
            </w:pPr>
          </w:p>
          <w:p>
            <w:pPr>
              <w:spacing w:line="212" w:lineRule="exact"/>
              <w:ind w:left="1880" w:firstLine="0"/>
              <w:jc w:val="both"/>
              <w:rPr>
                <w:rFonts w:hint="eastAsia" w:ascii="宋体" w:hAnsi="宋体" w:eastAsia="宋体"/>
                <w:color w:val="auto"/>
                <w:sz w:val="18"/>
                <w:szCs w:val="18"/>
              </w:rPr>
            </w:pPr>
          </w:p>
          <w:p>
            <w:pPr>
              <w:spacing w:line="212" w:lineRule="exact"/>
              <w:ind w:left="1880" w:firstLine="0"/>
              <w:jc w:val="both"/>
              <w:rPr>
                <w:rFonts w:hint="eastAsia" w:ascii="宋体" w:hAnsi="宋体" w:eastAsia="宋体"/>
                <w:color w:val="auto"/>
                <w:sz w:val="18"/>
                <w:szCs w:val="18"/>
              </w:rPr>
            </w:pPr>
          </w:p>
          <w:p>
            <w:pPr>
              <w:spacing w:line="212" w:lineRule="exact"/>
              <w:ind w:left="1880" w:firstLine="0"/>
              <w:jc w:val="both"/>
              <w:rPr>
                <w:rFonts w:hint="eastAsia" w:ascii="宋体" w:hAnsi="宋体" w:eastAsia="宋体"/>
                <w:color w:val="auto"/>
                <w:sz w:val="18"/>
                <w:szCs w:val="18"/>
              </w:rPr>
            </w:pPr>
          </w:p>
          <w:p>
            <w:pPr>
              <w:spacing w:line="212" w:lineRule="exact"/>
              <w:ind w:left="1880" w:firstLine="0"/>
              <w:jc w:val="both"/>
              <w:rPr>
                <w:rFonts w:hint="eastAsia" w:ascii="宋体" w:hAnsi="宋体" w:eastAsia="宋体"/>
                <w:color w:val="auto"/>
                <w:sz w:val="18"/>
                <w:szCs w:val="18"/>
              </w:rPr>
            </w:pPr>
          </w:p>
          <w:p>
            <w:pPr>
              <w:spacing w:line="212" w:lineRule="exact"/>
              <w:ind w:left="1880" w:firstLine="0"/>
              <w:jc w:val="both"/>
              <w:rPr>
                <w:rFonts w:hint="eastAsia" w:ascii="宋体" w:hAnsi="宋体" w:eastAsia="宋体"/>
                <w:color w:val="auto"/>
                <w:sz w:val="18"/>
                <w:szCs w:val="18"/>
              </w:rPr>
            </w:pPr>
          </w:p>
          <w:p>
            <w:pPr>
              <w:spacing w:line="212" w:lineRule="exact"/>
              <w:ind w:left="1880" w:firstLine="1260" w:firstLineChars="700"/>
              <w:jc w:val="both"/>
              <w:rPr>
                <w:color w:val="auto"/>
                <w:sz w:val="18"/>
                <w:szCs w:val="18"/>
              </w:rPr>
            </w:pPr>
            <w:r>
              <w:rPr>
                <w:rFonts w:hint="eastAsia" w:ascii="宋体" w:hAnsi="宋体" w:eastAsia="宋体"/>
                <w:color w:val="auto"/>
                <w:sz w:val="18"/>
                <w:szCs w:val="18"/>
              </w:rPr>
              <w:t>年</w:t>
            </w:r>
            <w:r>
              <w:rPr>
                <w:rFonts w:hint="eastAsia" w:ascii="宋体" w:hAnsi="宋体" w:eastAsia="宋体"/>
                <w:color w:val="auto"/>
                <w:sz w:val="18"/>
                <w:szCs w:val="18"/>
                <w:lang w:val="en-US" w:eastAsia="zh-CN"/>
              </w:rPr>
              <w:t xml:space="preserve">   </w:t>
            </w:r>
            <w:r>
              <w:rPr>
                <w:rFonts w:hint="eastAsia" w:ascii="宋体" w:hAnsi="宋体" w:eastAsia="宋体"/>
                <w:color w:val="auto"/>
                <w:sz w:val="18"/>
                <w:szCs w:val="18"/>
              </w:rPr>
              <w:t>月</w:t>
            </w:r>
            <w:r>
              <w:rPr>
                <w:rFonts w:hint="eastAsia" w:ascii="宋体" w:hAnsi="宋体" w:eastAsia="宋体"/>
                <w:color w:val="auto"/>
                <w:sz w:val="18"/>
                <w:szCs w:val="18"/>
                <w:lang w:val="en-US" w:eastAsia="zh-CN"/>
              </w:rPr>
              <w:t xml:space="preserve">   </w:t>
            </w:r>
            <w:r>
              <w:rPr>
                <w:rFonts w:hint="eastAsia" w:ascii="宋体" w:hAnsi="宋体" w:eastAsia="宋体"/>
                <w:color w:val="auto"/>
                <w:sz w:val="18"/>
                <w:szCs w:val="18"/>
              </w:rPr>
              <w:t>日</w:t>
            </w:r>
          </w:p>
        </w:tc>
        <w:tc>
          <w:tcPr>
            <w:tcW w:w="5027" w:type="dxa"/>
            <w:gridSpan w:val="2"/>
            <w:vAlign w:val="top"/>
          </w:tcPr>
          <w:p>
            <w:pPr>
              <w:spacing w:before="118" w:line="235" w:lineRule="exact"/>
              <w:ind w:left="180" w:firstLine="0"/>
              <w:jc w:val="both"/>
              <w:rPr>
                <w:color w:val="auto"/>
                <w:sz w:val="18"/>
                <w:szCs w:val="18"/>
              </w:rPr>
            </w:pPr>
            <w:r>
              <w:rPr>
                <w:rFonts w:hint="eastAsia" w:ascii="宋体" w:hAnsi="宋体" w:eastAsia="宋体"/>
                <w:color w:val="auto"/>
                <w:sz w:val="18"/>
                <w:szCs w:val="18"/>
              </w:rPr>
              <w:t>薪酬审核部门审核意见：</w:t>
            </w:r>
          </w:p>
          <w:p>
            <w:pPr>
              <w:spacing w:line="204" w:lineRule="exact"/>
              <w:ind w:left="2480" w:firstLine="0"/>
              <w:jc w:val="both"/>
              <w:rPr>
                <w:rFonts w:hint="eastAsia" w:ascii="宋体" w:hAnsi="宋体" w:eastAsia="宋体"/>
                <w:color w:val="auto"/>
                <w:sz w:val="18"/>
                <w:szCs w:val="18"/>
              </w:rPr>
            </w:pPr>
          </w:p>
          <w:p>
            <w:pPr>
              <w:spacing w:line="204" w:lineRule="exact"/>
              <w:ind w:left="2480" w:firstLine="0"/>
              <w:jc w:val="both"/>
              <w:rPr>
                <w:rFonts w:hint="eastAsia" w:ascii="宋体" w:hAnsi="宋体" w:eastAsia="宋体"/>
                <w:color w:val="auto"/>
                <w:sz w:val="18"/>
                <w:szCs w:val="18"/>
              </w:rPr>
            </w:pPr>
          </w:p>
          <w:p>
            <w:pPr>
              <w:spacing w:line="204" w:lineRule="exact"/>
              <w:ind w:left="2480" w:firstLine="540" w:firstLineChars="300"/>
              <w:jc w:val="both"/>
              <w:rPr>
                <w:rFonts w:hint="eastAsia" w:ascii="宋体" w:hAnsi="宋体" w:eastAsia="宋体"/>
                <w:color w:val="auto"/>
                <w:sz w:val="18"/>
                <w:szCs w:val="18"/>
              </w:rPr>
            </w:pPr>
          </w:p>
          <w:p>
            <w:pPr>
              <w:spacing w:line="204" w:lineRule="exact"/>
              <w:ind w:left="2480" w:firstLine="540" w:firstLineChars="300"/>
              <w:jc w:val="both"/>
              <w:rPr>
                <w:rFonts w:hint="eastAsia" w:ascii="宋体" w:hAnsi="宋体" w:eastAsia="宋体"/>
                <w:color w:val="auto"/>
                <w:sz w:val="18"/>
                <w:szCs w:val="18"/>
              </w:rPr>
            </w:pPr>
          </w:p>
          <w:p>
            <w:pPr>
              <w:spacing w:line="204" w:lineRule="exact"/>
              <w:ind w:left="2480" w:firstLine="540" w:firstLineChars="300"/>
              <w:jc w:val="both"/>
              <w:rPr>
                <w:rFonts w:hint="eastAsia" w:ascii="宋体" w:hAnsi="宋体" w:eastAsia="宋体"/>
                <w:color w:val="auto"/>
                <w:sz w:val="18"/>
                <w:szCs w:val="18"/>
              </w:rPr>
            </w:pPr>
          </w:p>
          <w:p>
            <w:pPr>
              <w:spacing w:line="204" w:lineRule="exact"/>
              <w:ind w:left="2480" w:firstLine="540" w:firstLineChars="300"/>
              <w:jc w:val="both"/>
              <w:rPr>
                <w:rFonts w:hint="eastAsia" w:ascii="宋体" w:hAnsi="宋体" w:eastAsia="宋体"/>
                <w:color w:val="auto"/>
                <w:sz w:val="18"/>
                <w:szCs w:val="18"/>
              </w:rPr>
            </w:pPr>
          </w:p>
          <w:p>
            <w:pPr>
              <w:spacing w:line="204" w:lineRule="exact"/>
              <w:ind w:left="2480" w:firstLine="540" w:firstLineChars="300"/>
              <w:jc w:val="both"/>
              <w:rPr>
                <w:rFonts w:hint="eastAsia" w:ascii="宋体" w:hAnsi="宋体" w:eastAsia="宋体"/>
                <w:color w:val="auto"/>
                <w:sz w:val="18"/>
                <w:szCs w:val="18"/>
              </w:rPr>
            </w:pPr>
          </w:p>
          <w:p>
            <w:pPr>
              <w:tabs>
                <w:tab w:val="left" w:pos="535"/>
              </w:tabs>
              <w:spacing w:line="204" w:lineRule="exact"/>
              <w:ind w:firstLine="540" w:firstLineChars="300"/>
              <w:jc w:val="both"/>
              <w:rPr>
                <w:rFonts w:hint="default" w:eastAsia="宋体"/>
                <w:color w:val="auto"/>
                <w:sz w:val="18"/>
                <w:szCs w:val="18"/>
                <w:lang w:val="en-US" w:eastAsia="zh-CN"/>
              </w:rPr>
            </w:pPr>
            <w:r>
              <w:rPr>
                <w:rFonts w:hint="eastAsia" w:ascii="宋体" w:hAnsi="宋体" w:eastAsia="宋体"/>
                <w:color w:val="auto"/>
                <w:sz w:val="18"/>
                <w:szCs w:val="18"/>
                <w:lang w:eastAsia="zh-CN"/>
              </w:rPr>
              <w:tab/>
            </w:r>
            <w:r>
              <w:rPr>
                <w:rFonts w:hint="eastAsia" w:ascii="宋体" w:hAnsi="宋体" w:eastAsia="宋体"/>
                <w:color w:val="auto"/>
                <w:sz w:val="18"/>
                <w:szCs w:val="18"/>
                <w:lang w:val="en-US" w:eastAsia="zh-CN"/>
              </w:rPr>
              <w:t xml:space="preserve">                                </w:t>
            </w:r>
            <w:r>
              <w:rPr>
                <w:rFonts w:hint="eastAsia" w:ascii="宋体" w:hAnsi="宋体" w:eastAsia="宋体"/>
                <w:color w:val="auto"/>
                <w:sz w:val="18"/>
                <w:szCs w:val="18"/>
              </w:rPr>
              <w:t>年</w:t>
            </w:r>
            <w:r>
              <w:rPr>
                <w:rFonts w:hint="eastAsia" w:ascii="宋体" w:hAnsi="宋体" w:eastAsia="宋体"/>
                <w:color w:val="auto"/>
                <w:sz w:val="18"/>
                <w:szCs w:val="18"/>
                <w:lang w:val="en-US" w:eastAsia="zh-CN"/>
              </w:rPr>
              <w:t xml:space="preserve">   </w:t>
            </w:r>
            <w:r>
              <w:rPr>
                <w:rFonts w:hint="eastAsia" w:ascii="宋体" w:hAnsi="宋体" w:eastAsia="宋体"/>
                <w:color w:val="auto"/>
                <w:sz w:val="18"/>
                <w:szCs w:val="18"/>
              </w:rPr>
              <w:t>月</w:t>
            </w:r>
            <w:r>
              <w:rPr>
                <w:rFonts w:hint="eastAsia" w:ascii="宋体" w:hAnsi="宋体" w:eastAsia="宋体"/>
                <w:color w:val="auto"/>
                <w:sz w:val="18"/>
                <w:szCs w:val="18"/>
                <w:lang w:val="en-US" w:eastAsia="zh-CN"/>
              </w:rPr>
              <w:t xml:space="preserve">   </w:t>
            </w:r>
            <w:r>
              <w:rPr>
                <w:rFonts w:hint="eastAsia" w:ascii="宋体" w:hAnsi="宋体" w:eastAsia="宋体"/>
                <w:color w:val="auto"/>
                <w:sz w:val="18"/>
                <w:szCs w:val="18"/>
              </w:rPr>
              <w:t>日</w:t>
            </w:r>
            <w:r>
              <w:rPr>
                <w:rFonts w:hint="eastAsia" w:ascii="宋体" w:hAnsi="宋体" w:eastAsia="宋体"/>
                <w:color w:val="auto"/>
                <w:sz w:val="18"/>
                <w:szCs w:val="18"/>
                <w:lang w:val="en-US" w:eastAsia="zh-CN"/>
              </w:rPr>
              <w:t xml:space="preserve">      </w:t>
            </w:r>
          </w:p>
        </w:tc>
      </w:tr>
    </w:tbl>
    <w:p>
      <w:pPr>
        <w:rPr>
          <w:color w:val="auto"/>
          <w:sz w:val="18"/>
          <w:szCs w:val="18"/>
        </w:rPr>
      </w:pPr>
    </w:p>
    <w:p>
      <w:pPr>
        <w:rPr>
          <w:color w:val="auto"/>
          <w:sz w:val="30"/>
        </w:rPr>
        <w:sectPr>
          <w:headerReference r:id="rId10" w:type="default"/>
          <w:footerReference r:id="rId11" w:type="default"/>
          <w:pgSz w:w="11906" w:h="16838"/>
          <w:pgMar w:top="1440" w:right="811" w:bottom="1440" w:left="811" w:header="0" w:footer="1440" w:gutter="0"/>
          <w:pgNumType w:fmt="numberInDash"/>
          <w:cols w:space="0" w:num="1"/>
          <w:rtlGutter w:val="0"/>
          <w:docGrid w:linePitch="0" w:charSpace="0"/>
        </w:sectPr>
      </w:pPr>
    </w:p>
    <w:p>
      <w:pPr>
        <w:spacing w:after="100" w:line="410" w:lineRule="exact"/>
        <w:ind w:firstLine="260"/>
        <w:jc w:val="both"/>
        <w:rPr>
          <w:color w:val="auto"/>
          <w:sz w:val="24"/>
          <w:szCs w:val="24"/>
          <w:u w:val="single"/>
        </w:rPr>
      </w:pPr>
      <w:r>
        <w:rPr>
          <w:color w:val="auto"/>
          <w:sz w:val="24"/>
          <w:szCs w:val="24"/>
          <w:u w:val="single"/>
        </w:rPr>
        <w:t>以下内容除薪酬审核部门审核意见外由企业填写</w:t>
      </w:r>
    </w:p>
    <w:p>
      <w:pPr>
        <w:spacing w:after="100" w:line="410" w:lineRule="exact"/>
        <w:ind w:firstLine="260"/>
        <w:jc w:val="both"/>
        <w:rPr>
          <w:color w:val="auto"/>
          <w:sz w:val="24"/>
          <w:szCs w:val="24"/>
          <w:u w:val="single"/>
        </w:rPr>
      </w:pPr>
    </w:p>
    <w:tbl>
      <w:tblPr>
        <w:tblStyle w:val="4"/>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583"/>
        <w:gridCol w:w="1753"/>
        <w:gridCol w:w="1273"/>
        <w:gridCol w:w="2735"/>
        <w:gridCol w:w="2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84" w:hRule="atLeast"/>
          <w:jc w:val="center"/>
        </w:trPr>
        <w:tc>
          <w:tcPr>
            <w:tcW w:w="9000" w:type="dxa"/>
            <w:gridSpan w:val="5"/>
            <w:vAlign w:val="center"/>
          </w:tcPr>
          <w:p>
            <w:pPr>
              <w:spacing w:line="304" w:lineRule="exact"/>
              <w:jc w:val="center"/>
              <w:rPr>
                <w:color w:val="auto"/>
                <w:sz w:val="18"/>
                <w:szCs w:val="18"/>
              </w:rPr>
            </w:pPr>
            <w:r>
              <w:rPr>
                <w:rFonts w:hint="eastAsia" w:ascii="宋体" w:hAnsi="宋体" w:eastAsia="宋体"/>
                <w:color w:val="auto"/>
                <w:sz w:val="18"/>
                <w:szCs w:val="18"/>
                <w:u w:val="single"/>
                <w:lang w:val="en-US" w:eastAsia="zh-CN"/>
              </w:rPr>
              <w:t xml:space="preserve">        </w:t>
            </w:r>
            <w:r>
              <w:rPr>
                <w:rFonts w:hint="eastAsia" w:ascii="宋体" w:hAnsi="宋体" w:eastAsia="宋体"/>
                <w:color w:val="auto"/>
                <w:sz w:val="18"/>
                <w:szCs w:val="18"/>
              </w:rPr>
              <w:t>年企业负责人奖惩情况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30" w:hRule="atLeast"/>
          <w:jc w:val="center"/>
        </w:trPr>
        <w:tc>
          <w:tcPr>
            <w:tcW w:w="583" w:type="dxa"/>
            <w:vMerge w:val="restart"/>
            <w:vAlign w:val="top"/>
          </w:tcPr>
          <w:p>
            <w:pPr>
              <w:spacing w:before="4486" w:line="420" w:lineRule="exact"/>
              <w:ind w:left="40" w:firstLine="0"/>
              <w:jc w:val="center"/>
              <w:rPr>
                <w:color w:val="auto"/>
                <w:sz w:val="18"/>
                <w:szCs w:val="18"/>
              </w:rPr>
            </w:pPr>
            <w:r>
              <w:rPr>
                <w:rFonts w:hint="eastAsia" w:ascii="宋体" w:hAnsi="宋体" w:eastAsia="宋体"/>
                <w:color w:val="auto"/>
                <w:sz w:val="18"/>
                <w:szCs w:val="18"/>
              </w:rPr>
              <w:t>突出</w:t>
            </w:r>
          </w:p>
          <w:p>
            <w:pPr>
              <w:spacing w:line="420" w:lineRule="exact"/>
              <w:ind w:firstLine="0"/>
              <w:jc w:val="center"/>
              <w:rPr>
                <w:color w:val="auto"/>
                <w:sz w:val="18"/>
                <w:szCs w:val="18"/>
              </w:rPr>
            </w:pPr>
            <w:r>
              <w:rPr>
                <w:rFonts w:hint="eastAsia" w:ascii="宋体" w:hAnsi="宋体" w:eastAsia="宋体"/>
                <w:color w:val="auto"/>
                <w:sz w:val="18"/>
                <w:szCs w:val="18"/>
              </w:rPr>
              <w:t>贡献</w:t>
            </w:r>
          </w:p>
          <w:p>
            <w:pPr>
              <w:spacing w:line="420" w:lineRule="exact"/>
              <w:jc w:val="center"/>
              <w:rPr>
                <w:color w:val="auto"/>
                <w:sz w:val="18"/>
                <w:szCs w:val="18"/>
              </w:rPr>
            </w:pPr>
            <w:r>
              <w:rPr>
                <w:rFonts w:hint="eastAsia" w:ascii="宋体" w:hAnsi="宋体" w:eastAsia="宋体"/>
                <w:color w:val="auto"/>
                <w:sz w:val="18"/>
                <w:szCs w:val="18"/>
              </w:rPr>
              <w:t>奖励</w:t>
            </w:r>
          </w:p>
        </w:tc>
        <w:tc>
          <w:tcPr>
            <w:tcW w:w="1753" w:type="dxa"/>
            <w:vAlign w:val="center"/>
          </w:tcPr>
          <w:p>
            <w:pPr>
              <w:spacing w:line="302" w:lineRule="exact"/>
              <w:jc w:val="center"/>
              <w:rPr>
                <w:color w:val="auto"/>
                <w:sz w:val="18"/>
                <w:szCs w:val="18"/>
              </w:rPr>
            </w:pPr>
            <w:r>
              <w:rPr>
                <w:rFonts w:hint="eastAsia" w:ascii="宋体" w:hAnsi="宋体" w:eastAsia="宋体"/>
                <w:color w:val="auto"/>
                <w:sz w:val="18"/>
                <w:szCs w:val="18"/>
              </w:rPr>
              <w:t>姓名</w:t>
            </w:r>
          </w:p>
        </w:tc>
        <w:tc>
          <w:tcPr>
            <w:tcW w:w="4008" w:type="dxa"/>
            <w:gridSpan w:val="2"/>
            <w:vAlign w:val="center"/>
          </w:tcPr>
          <w:p>
            <w:pPr>
              <w:spacing w:line="304" w:lineRule="exact"/>
              <w:jc w:val="center"/>
              <w:rPr>
                <w:color w:val="auto"/>
                <w:sz w:val="18"/>
                <w:szCs w:val="18"/>
              </w:rPr>
            </w:pPr>
            <w:r>
              <w:rPr>
                <w:rFonts w:hint="eastAsia" w:ascii="宋体" w:hAnsi="宋体" w:eastAsia="宋体"/>
                <w:color w:val="auto"/>
                <w:sz w:val="18"/>
                <w:szCs w:val="18"/>
              </w:rPr>
              <w:t>奖励原因</w:t>
            </w:r>
          </w:p>
        </w:tc>
        <w:tc>
          <w:tcPr>
            <w:tcW w:w="2656" w:type="dxa"/>
            <w:vAlign w:val="center"/>
          </w:tcPr>
          <w:p>
            <w:pPr>
              <w:spacing w:line="364" w:lineRule="exact"/>
              <w:jc w:val="center"/>
              <w:rPr>
                <w:color w:val="auto"/>
                <w:sz w:val="18"/>
                <w:szCs w:val="18"/>
              </w:rPr>
            </w:pPr>
            <w:r>
              <w:rPr>
                <w:rFonts w:hint="eastAsia" w:ascii="宋体" w:hAnsi="宋体" w:eastAsia="宋体"/>
                <w:color w:val="auto"/>
                <w:sz w:val="18"/>
                <w:szCs w:val="18"/>
              </w:rPr>
              <w:t>奖励金额（万元）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5" w:hRule="atLeast"/>
          <w:jc w:val="center"/>
        </w:trPr>
        <w:tc>
          <w:tcPr>
            <w:tcW w:w="583" w:type="dxa"/>
            <w:vMerge w:val="continue"/>
          </w:tcPr>
          <w:p>
            <w:pPr>
              <w:rPr>
                <w:color w:val="auto"/>
                <w:sz w:val="18"/>
                <w:szCs w:val="18"/>
              </w:rPr>
            </w:pPr>
          </w:p>
        </w:tc>
        <w:tc>
          <w:tcPr>
            <w:tcW w:w="1753" w:type="dxa"/>
            <w:vAlign w:val="center"/>
          </w:tcPr>
          <w:p>
            <w:pPr>
              <w:rPr>
                <w:color w:val="auto"/>
                <w:sz w:val="18"/>
                <w:szCs w:val="18"/>
              </w:rPr>
            </w:pPr>
          </w:p>
        </w:tc>
        <w:tc>
          <w:tcPr>
            <w:tcW w:w="4008" w:type="dxa"/>
            <w:gridSpan w:val="2"/>
            <w:vAlign w:val="center"/>
          </w:tcPr>
          <w:p>
            <w:pPr>
              <w:rPr>
                <w:color w:val="auto"/>
                <w:sz w:val="18"/>
                <w:szCs w:val="18"/>
              </w:rPr>
            </w:pPr>
          </w:p>
        </w:tc>
        <w:tc>
          <w:tcPr>
            <w:tcW w:w="2656" w:type="dxa"/>
            <w:vAlign w:val="center"/>
          </w:tcPr>
          <w:p>
            <w:pP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5" w:hRule="atLeast"/>
          <w:jc w:val="center"/>
        </w:trPr>
        <w:tc>
          <w:tcPr>
            <w:tcW w:w="583" w:type="dxa"/>
            <w:vMerge w:val="continue"/>
          </w:tcPr>
          <w:p>
            <w:pPr>
              <w:rPr>
                <w:color w:val="auto"/>
                <w:sz w:val="18"/>
                <w:szCs w:val="18"/>
              </w:rPr>
            </w:pPr>
          </w:p>
        </w:tc>
        <w:tc>
          <w:tcPr>
            <w:tcW w:w="1753" w:type="dxa"/>
            <w:vAlign w:val="center"/>
          </w:tcPr>
          <w:p>
            <w:pPr>
              <w:rPr>
                <w:color w:val="auto"/>
                <w:sz w:val="18"/>
                <w:szCs w:val="18"/>
              </w:rPr>
            </w:pPr>
          </w:p>
        </w:tc>
        <w:tc>
          <w:tcPr>
            <w:tcW w:w="4008" w:type="dxa"/>
            <w:gridSpan w:val="2"/>
            <w:vAlign w:val="center"/>
          </w:tcPr>
          <w:p>
            <w:pPr>
              <w:rPr>
                <w:color w:val="auto"/>
                <w:sz w:val="18"/>
                <w:szCs w:val="18"/>
              </w:rPr>
            </w:pPr>
          </w:p>
        </w:tc>
        <w:tc>
          <w:tcPr>
            <w:tcW w:w="2656" w:type="dxa"/>
            <w:vAlign w:val="center"/>
          </w:tcPr>
          <w:p>
            <w:pP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5" w:hRule="atLeast"/>
          <w:jc w:val="center"/>
        </w:trPr>
        <w:tc>
          <w:tcPr>
            <w:tcW w:w="583" w:type="dxa"/>
            <w:vMerge w:val="continue"/>
          </w:tcPr>
          <w:p>
            <w:pPr>
              <w:rPr>
                <w:color w:val="auto"/>
                <w:sz w:val="18"/>
                <w:szCs w:val="18"/>
              </w:rPr>
            </w:pPr>
          </w:p>
        </w:tc>
        <w:tc>
          <w:tcPr>
            <w:tcW w:w="1753" w:type="dxa"/>
            <w:vAlign w:val="center"/>
          </w:tcPr>
          <w:p>
            <w:pPr>
              <w:rPr>
                <w:color w:val="auto"/>
                <w:sz w:val="18"/>
                <w:szCs w:val="18"/>
              </w:rPr>
            </w:pPr>
          </w:p>
        </w:tc>
        <w:tc>
          <w:tcPr>
            <w:tcW w:w="4008" w:type="dxa"/>
            <w:gridSpan w:val="2"/>
            <w:vAlign w:val="center"/>
          </w:tcPr>
          <w:p>
            <w:pPr>
              <w:rPr>
                <w:color w:val="auto"/>
                <w:sz w:val="18"/>
                <w:szCs w:val="18"/>
              </w:rPr>
            </w:pPr>
          </w:p>
        </w:tc>
        <w:tc>
          <w:tcPr>
            <w:tcW w:w="2656" w:type="dxa"/>
            <w:vAlign w:val="center"/>
          </w:tcPr>
          <w:p>
            <w:pP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30" w:hRule="atLeast"/>
          <w:jc w:val="center"/>
        </w:trPr>
        <w:tc>
          <w:tcPr>
            <w:tcW w:w="583" w:type="dxa"/>
            <w:vMerge w:val="continue"/>
          </w:tcPr>
          <w:p>
            <w:pPr>
              <w:rPr>
                <w:color w:val="auto"/>
                <w:sz w:val="18"/>
                <w:szCs w:val="18"/>
              </w:rPr>
            </w:pPr>
          </w:p>
        </w:tc>
        <w:tc>
          <w:tcPr>
            <w:tcW w:w="1753" w:type="dxa"/>
            <w:vAlign w:val="center"/>
          </w:tcPr>
          <w:p>
            <w:pPr>
              <w:rPr>
                <w:color w:val="auto"/>
                <w:sz w:val="18"/>
                <w:szCs w:val="18"/>
              </w:rPr>
            </w:pPr>
          </w:p>
        </w:tc>
        <w:tc>
          <w:tcPr>
            <w:tcW w:w="4008" w:type="dxa"/>
            <w:gridSpan w:val="2"/>
            <w:vAlign w:val="center"/>
          </w:tcPr>
          <w:p>
            <w:pPr>
              <w:rPr>
                <w:color w:val="auto"/>
                <w:sz w:val="18"/>
                <w:szCs w:val="18"/>
              </w:rPr>
            </w:pPr>
          </w:p>
        </w:tc>
        <w:tc>
          <w:tcPr>
            <w:tcW w:w="2656" w:type="dxa"/>
            <w:vAlign w:val="center"/>
          </w:tcPr>
          <w:p>
            <w:pP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30" w:hRule="atLeast"/>
          <w:jc w:val="center"/>
        </w:trPr>
        <w:tc>
          <w:tcPr>
            <w:tcW w:w="583" w:type="dxa"/>
            <w:vMerge w:val="continue"/>
          </w:tcPr>
          <w:p>
            <w:pPr>
              <w:rPr>
                <w:color w:val="auto"/>
                <w:sz w:val="18"/>
                <w:szCs w:val="18"/>
              </w:rPr>
            </w:pPr>
          </w:p>
        </w:tc>
        <w:tc>
          <w:tcPr>
            <w:tcW w:w="1753" w:type="dxa"/>
            <w:vAlign w:val="center"/>
          </w:tcPr>
          <w:p>
            <w:pPr>
              <w:rPr>
                <w:color w:val="auto"/>
                <w:sz w:val="18"/>
                <w:szCs w:val="18"/>
              </w:rPr>
            </w:pPr>
          </w:p>
        </w:tc>
        <w:tc>
          <w:tcPr>
            <w:tcW w:w="4008" w:type="dxa"/>
            <w:gridSpan w:val="2"/>
            <w:vAlign w:val="center"/>
          </w:tcPr>
          <w:p>
            <w:pPr>
              <w:rPr>
                <w:color w:val="auto"/>
                <w:sz w:val="18"/>
                <w:szCs w:val="18"/>
              </w:rPr>
            </w:pPr>
          </w:p>
        </w:tc>
        <w:tc>
          <w:tcPr>
            <w:tcW w:w="2656" w:type="dxa"/>
            <w:vAlign w:val="center"/>
          </w:tcPr>
          <w:p>
            <w:pP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30" w:hRule="atLeast"/>
          <w:jc w:val="center"/>
        </w:trPr>
        <w:tc>
          <w:tcPr>
            <w:tcW w:w="583" w:type="dxa"/>
            <w:vMerge w:val="continue"/>
          </w:tcPr>
          <w:p>
            <w:pPr>
              <w:rPr>
                <w:color w:val="auto"/>
                <w:sz w:val="18"/>
                <w:szCs w:val="18"/>
              </w:rPr>
            </w:pPr>
          </w:p>
        </w:tc>
        <w:tc>
          <w:tcPr>
            <w:tcW w:w="1753" w:type="dxa"/>
            <w:vAlign w:val="center"/>
          </w:tcPr>
          <w:p>
            <w:pPr>
              <w:rPr>
                <w:color w:val="auto"/>
                <w:sz w:val="18"/>
                <w:szCs w:val="18"/>
              </w:rPr>
            </w:pPr>
          </w:p>
        </w:tc>
        <w:tc>
          <w:tcPr>
            <w:tcW w:w="4008" w:type="dxa"/>
            <w:gridSpan w:val="2"/>
            <w:vAlign w:val="center"/>
          </w:tcPr>
          <w:p>
            <w:pPr>
              <w:rPr>
                <w:color w:val="auto"/>
                <w:sz w:val="18"/>
                <w:szCs w:val="18"/>
              </w:rPr>
            </w:pPr>
          </w:p>
        </w:tc>
        <w:tc>
          <w:tcPr>
            <w:tcW w:w="2656" w:type="dxa"/>
            <w:vAlign w:val="center"/>
          </w:tcPr>
          <w:p>
            <w:pP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30" w:hRule="atLeast"/>
          <w:jc w:val="center"/>
        </w:trPr>
        <w:tc>
          <w:tcPr>
            <w:tcW w:w="583" w:type="dxa"/>
            <w:vMerge w:val="continue"/>
          </w:tcPr>
          <w:p>
            <w:pPr>
              <w:rPr>
                <w:color w:val="auto"/>
                <w:sz w:val="18"/>
                <w:szCs w:val="18"/>
              </w:rPr>
            </w:pPr>
          </w:p>
        </w:tc>
        <w:tc>
          <w:tcPr>
            <w:tcW w:w="1753" w:type="dxa"/>
            <w:vAlign w:val="center"/>
          </w:tcPr>
          <w:p>
            <w:pPr>
              <w:rPr>
                <w:color w:val="auto"/>
                <w:sz w:val="18"/>
                <w:szCs w:val="18"/>
              </w:rPr>
            </w:pPr>
          </w:p>
        </w:tc>
        <w:tc>
          <w:tcPr>
            <w:tcW w:w="4008" w:type="dxa"/>
            <w:gridSpan w:val="2"/>
            <w:vAlign w:val="center"/>
          </w:tcPr>
          <w:p>
            <w:pPr>
              <w:rPr>
                <w:color w:val="auto"/>
                <w:sz w:val="18"/>
                <w:szCs w:val="18"/>
              </w:rPr>
            </w:pPr>
          </w:p>
        </w:tc>
        <w:tc>
          <w:tcPr>
            <w:tcW w:w="2656" w:type="dxa"/>
            <w:vAlign w:val="center"/>
          </w:tcPr>
          <w:p>
            <w:pP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30" w:hRule="atLeast"/>
          <w:jc w:val="center"/>
        </w:trPr>
        <w:tc>
          <w:tcPr>
            <w:tcW w:w="583" w:type="dxa"/>
            <w:vMerge w:val="continue"/>
          </w:tcPr>
          <w:p>
            <w:pPr>
              <w:rPr>
                <w:color w:val="auto"/>
                <w:sz w:val="18"/>
                <w:szCs w:val="18"/>
              </w:rPr>
            </w:pPr>
          </w:p>
        </w:tc>
        <w:tc>
          <w:tcPr>
            <w:tcW w:w="1753" w:type="dxa"/>
            <w:vAlign w:val="center"/>
          </w:tcPr>
          <w:p>
            <w:pPr>
              <w:rPr>
                <w:color w:val="auto"/>
                <w:sz w:val="18"/>
                <w:szCs w:val="18"/>
              </w:rPr>
            </w:pPr>
          </w:p>
        </w:tc>
        <w:tc>
          <w:tcPr>
            <w:tcW w:w="4008" w:type="dxa"/>
            <w:gridSpan w:val="2"/>
            <w:vAlign w:val="center"/>
          </w:tcPr>
          <w:p>
            <w:pPr>
              <w:rPr>
                <w:color w:val="auto"/>
                <w:sz w:val="18"/>
                <w:szCs w:val="18"/>
              </w:rPr>
            </w:pPr>
          </w:p>
        </w:tc>
        <w:tc>
          <w:tcPr>
            <w:tcW w:w="2656" w:type="dxa"/>
            <w:vAlign w:val="center"/>
          </w:tcPr>
          <w:p>
            <w:pP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30" w:hRule="atLeast"/>
          <w:jc w:val="center"/>
        </w:trPr>
        <w:tc>
          <w:tcPr>
            <w:tcW w:w="583" w:type="dxa"/>
            <w:vMerge w:val="continue"/>
          </w:tcPr>
          <w:p>
            <w:pPr>
              <w:rPr>
                <w:color w:val="auto"/>
                <w:sz w:val="18"/>
                <w:szCs w:val="18"/>
              </w:rPr>
            </w:pPr>
          </w:p>
        </w:tc>
        <w:tc>
          <w:tcPr>
            <w:tcW w:w="1753" w:type="dxa"/>
            <w:vAlign w:val="center"/>
          </w:tcPr>
          <w:p>
            <w:pPr>
              <w:rPr>
                <w:color w:val="auto"/>
                <w:sz w:val="18"/>
                <w:szCs w:val="18"/>
              </w:rPr>
            </w:pPr>
          </w:p>
        </w:tc>
        <w:tc>
          <w:tcPr>
            <w:tcW w:w="4008" w:type="dxa"/>
            <w:gridSpan w:val="2"/>
            <w:vAlign w:val="center"/>
          </w:tcPr>
          <w:p>
            <w:pPr>
              <w:rPr>
                <w:color w:val="auto"/>
                <w:sz w:val="18"/>
                <w:szCs w:val="18"/>
              </w:rPr>
            </w:pPr>
          </w:p>
        </w:tc>
        <w:tc>
          <w:tcPr>
            <w:tcW w:w="2656" w:type="dxa"/>
            <w:vAlign w:val="center"/>
          </w:tcPr>
          <w:p>
            <w:pP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5" w:hRule="atLeast"/>
          <w:jc w:val="center"/>
        </w:trPr>
        <w:tc>
          <w:tcPr>
            <w:tcW w:w="583" w:type="dxa"/>
            <w:vMerge w:val="continue"/>
          </w:tcPr>
          <w:p>
            <w:pPr>
              <w:rPr>
                <w:color w:val="auto"/>
                <w:sz w:val="18"/>
                <w:szCs w:val="18"/>
              </w:rPr>
            </w:pPr>
          </w:p>
        </w:tc>
        <w:tc>
          <w:tcPr>
            <w:tcW w:w="1753" w:type="dxa"/>
            <w:vAlign w:val="center"/>
          </w:tcPr>
          <w:p>
            <w:pPr>
              <w:rPr>
                <w:color w:val="auto"/>
                <w:sz w:val="18"/>
                <w:szCs w:val="18"/>
              </w:rPr>
            </w:pPr>
          </w:p>
        </w:tc>
        <w:tc>
          <w:tcPr>
            <w:tcW w:w="4008" w:type="dxa"/>
            <w:gridSpan w:val="2"/>
            <w:vAlign w:val="center"/>
          </w:tcPr>
          <w:p>
            <w:pPr>
              <w:rPr>
                <w:color w:val="auto"/>
                <w:sz w:val="18"/>
                <w:szCs w:val="18"/>
              </w:rPr>
            </w:pPr>
          </w:p>
        </w:tc>
        <w:tc>
          <w:tcPr>
            <w:tcW w:w="2656" w:type="dxa"/>
            <w:vAlign w:val="center"/>
          </w:tcPr>
          <w:p>
            <w:pP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28" w:hRule="atLeast"/>
          <w:jc w:val="center"/>
        </w:trPr>
        <w:tc>
          <w:tcPr>
            <w:tcW w:w="583" w:type="dxa"/>
            <w:vMerge w:val="continue"/>
          </w:tcPr>
          <w:p>
            <w:pPr>
              <w:rPr>
                <w:color w:val="auto"/>
                <w:sz w:val="18"/>
                <w:szCs w:val="18"/>
              </w:rPr>
            </w:pPr>
          </w:p>
        </w:tc>
        <w:tc>
          <w:tcPr>
            <w:tcW w:w="3026" w:type="dxa"/>
            <w:gridSpan w:val="2"/>
            <w:vAlign w:val="top"/>
          </w:tcPr>
          <w:p>
            <w:pPr>
              <w:spacing w:before="102" w:line="283" w:lineRule="exact"/>
              <w:ind w:left="340" w:firstLine="0"/>
              <w:jc w:val="both"/>
              <w:rPr>
                <w:color w:val="auto"/>
                <w:sz w:val="18"/>
                <w:szCs w:val="18"/>
              </w:rPr>
            </w:pPr>
            <w:r>
              <w:rPr>
                <w:rFonts w:hint="eastAsia" w:ascii="宋体" w:hAnsi="宋体" w:eastAsia="宋体"/>
                <w:color w:val="auto"/>
                <w:sz w:val="18"/>
                <w:szCs w:val="18"/>
              </w:rPr>
              <w:t>企业印章：</w:t>
            </w:r>
          </w:p>
          <w:p>
            <w:pPr>
              <w:spacing w:line="251" w:lineRule="exact"/>
              <w:ind w:left="1420" w:firstLine="0"/>
              <w:jc w:val="right"/>
              <w:rPr>
                <w:rFonts w:hint="eastAsia" w:ascii="宋体" w:hAnsi="宋体" w:eastAsia="宋体"/>
                <w:color w:val="auto"/>
                <w:sz w:val="18"/>
                <w:szCs w:val="18"/>
              </w:rPr>
            </w:pPr>
          </w:p>
          <w:p>
            <w:pPr>
              <w:spacing w:line="251" w:lineRule="exact"/>
              <w:ind w:left="1420" w:firstLine="0"/>
              <w:jc w:val="right"/>
              <w:rPr>
                <w:rFonts w:hint="eastAsia" w:ascii="宋体" w:hAnsi="宋体" w:eastAsia="宋体"/>
                <w:color w:val="auto"/>
                <w:sz w:val="18"/>
                <w:szCs w:val="18"/>
              </w:rPr>
            </w:pPr>
          </w:p>
          <w:p>
            <w:pPr>
              <w:spacing w:line="251" w:lineRule="exact"/>
              <w:ind w:left="1420" w:firstLine="0"/>
              <w:jc w:val="right"/>
              <w:rPr>
                <w:rFonts w:hint="eastAsia" w:ascii="宋体" w:hAnsi="宋体" w:eastAsia="宋体"/>
                <w:color w:val="auto"/>
                <w:sz w:val="18"/>
                <w:szCs w:val="18"/>
              </w:rPr>
            </w:pPr>
          </w:p>
          <w:p>
            <w:pPr>
              <w:spacing w:line="251" w:lineRule="exact"/>
              <w:ind w:left="1420" w:firstLine="0"/>
              <w:jc w:val="right"/>
              <w:rPr>
                <w:rFonts w:hint="eastAsia" w:ascii="宋体" w:hAnsi="宋体" w:eastAsia="宋体"/>
                <w:color w:val="auto"/>
                <w:sz w:val="18"/>
                <w:szCs w:val="18"/>
              </w:rPr>
            </w:pPr>
          </w:p>
          <w:p>
            <w:pPr>
              <w:spacing w:line="251" w:lineRule="exact"/>
              <w:ind w:left="1420" w:firstLine="0"/>
              <w:jc w:val="right"/>
              <w:rPr>
                <w:rFonts w:hint="eastAsia" w:ascii="宋体" w:hAnsi="宋体" w:eastAsia="宋体"/>
                <w:color w:val="auto"/>
                <w:sz w:val="18"/>
                <w:szCs w:val="18"/>
              </w:rPr>
            </w:pPr>
          </w:p>
          <w:p>
            <w:pPr>
              <w:spacing w:line="251" w:lineRule="exact"/>
              <w:ind w:left="1420" w:firstLine="360" w:firstLineChars="200"/>
              <w:jc w:val="both"/>
              <w:rPr>
                <w:color w:val="auto"/>
                <w:sz w:val="18"/>
                <w:szCs w:val="18"/>
              </w:rPr>
            </w:pPr>
            <w:r>
              <w:rPr>
                <w:rFonts w:hint="eastAsia" w:ascii="宋体" w:hAnsi="宋体" w:eastAsia="宋体"/>
                <w:color w:val="auto"/>
                <w:sz w:val="18"/>
                <w:szCs w:val="18"/>
              </w:rPr>
              <w:t>年</w:t>
            </w:r>
            <w:r>
              <w:rPr>
                <w:rFonts w:hint="eastAsia" w:ascii="宋体" w:hAnsi="宋体" w:eastAsia="宋体"/>
                <w:color w:val="auto"/>
                <w:sz w:val="18"/>
                <w:szCs w:val="18"/>
                <w:lang w:val="en-US" w:eastAsia="zh-CN"/>
              </w:rPr>
              <w:t xml:space="preserve">   </w:t>
            </w:r>
            <w:r>
              <w:rPr>
                <w:rFonts w:hint="eastAsia" w:ascii="宋体" w:hAnsi="宋体" w:eastAsia="宋体"/>
                <w:color w:val="auto"/>
                <w:sz w:val="18"/>
                <w:szCs w:val="18"/>
              </w:rPr>
              <w:t>月</w:t>
            </w:r>
            <w:r>
              <w:rPr>
                <w:rFonts w:hint="eastAsia" w:ascii="宋体" w:hAnsi="宋体" w:eastAsia="宋体"/>
                <w:color w:val="auto"/>
                <w:sz w:val="18"/>
                <w:szCs w:val="18"/>
                <w:lang w:val="en-US" w:eastAsia="zh-CN"/>
              </w:rPr>
              <w:t xml:space="preserve"> </w:t>
            </w:r>
            <w:r>
              <w:rPr>
                <w:rFonts w:hint="eastAsia" w:ascii="宋体" w:hAnsi="宋体" w:eastAsia="宋体"/>
                <w:color w:val="auto"/>
                <w:sz w:val="18"/>
                <w:szCs w:val="18"/>
              </w:rPr>
              <w:t xml:space="preserve"> </w:t>
            </w:r>
            <w:r>
              <w:rPr>
                <w:rFonts w:hint="eastAsia" w:ascii="宋体" w:hAnsi="宋体" w:eastAsia="宋体"/>
                <w:color w:val="auto"/>
                <w:sz w:val="18"/>
                <w:szCs w:val="18"/>
                <w:lang w:val="en-US" w:eastAsia="zh-CN"/>
              </w:rPr>
              <w:t xml:space="preserve"> </w:t>
            </w:r>
            <w:r>
              <w:rPr>
                <w:rFonts w:hint="eastAsia" w:ascii="宋体" w:hAnsi="宋体" w:eastAsia="宋体"/>
                <w:color w:val="auto"/>
                <w:sz w:val="18"/>
                <w:szCs w:val="18"/>
              </w:rPr>
              <w:t>日</w:t>
            </w:r>
          </w:p>
        </w:tc>
        <w:tc>
          <w:tcPr>
            <w:tcW w:w="5391" w:type="dxa"/>
            <w:gridSpan w:val="2"/>
            <w:vAlign w:val="top"/>
          </w:tcPr>
          <w:p>
            <w:pPr>
              <w:spacing w:before="101" w:line="246" w:lineRule="exact"/>
              <w:ind w:left="260" w:firstLine="0"/>
              <w:jc w:val="both"/>
              <w:rPr>
                <w:color w:val="auto"/>
                <w:sz w:val="18"/>
                <w:szCs w:val="18"/>
              </w:rPr>
            </w:pPr>
            <w:r>
              <w:rPr>
                <w:rFonts w:hint="eastAsia" w:ascii="宋体" w:hAnsi="宋体" w:eastAsia="宋体"/>
                <w:color w:val="auto"/>
                <w:sz w:val="18"/>
                <w:szCs w:val="18"/>
              </w:rPr>
              <w:t>薪酬审核部门审核意见：</w:t>
            </w:r>
          </w:p>
          <w:p>
            <w:pPr>
              <w:spacing w:line="207" w:lineRule="exact"/>
              <w:ind w:left="3380" w:firstLine="0"/>
              <w:jc w:val="both"/>
              <w:rPr>
                <w:rFonts w:hint="eastAsia" w:ascii="宋体" w:hAnsi="宋体" w:eastAsia="宋体"/>
                <w:color w:val="auto"/>
                <w:sz w:val="18"/>
                <w:szCs w:val="18"/>
              </w:rPr>
            </w:pPr>
          </w:p>
          <w:p>
            <w:pPr>
              <w:spacing w:line="207" w:lineRule="exact"/>
              <w:ind w:left="3380" w:firstLine="0"/>
              <w:jc w:val="both"/>
              <w:rPr>
                <w:rFonts w:hint="eastAsia" w:ascii="宋体" w:hAnsi="宋体" w:eastAsia="宋体"/>
                <w:color w:val="auto"/>
                <w:sz w:val="18"/>
                <w:szCs w:val="18"/>
              </w:rPr>
            </w:pPr>
          </w:p>
          <w:p>
            <w:pPr>
              <w:spacing w:line="207" w:lineRule="exact"/>
              <w:ind w:left="3380" w:firstLine="0"/>
              <w:jc w:val="both"/>
              <w:rPr>
                <w:rFonts w:hint="eastAsia" w:ascii="宋体" w:hAnsi="宋体" w:eastAsia="宋体"/>
                <w:color w:val="auto"/>
                <w:sz w:val="18"/>
                <w:szCs w:val="18"/>
              </w:rPr>
            </w:pPr>
          </w:p>
          <w:p>
            <w:pPr>
              <w:spacing w:line="207" w:lineRule="exact"/>
              <w:ind w:left="3380" w:firstLine="0"/>
              <w:jc w:val="both"/>
              <w:rPr>
                <w:rFonts w:hint="eastAsia" w:ascii="宋体" w:hAnsi="宋体" w:eastAsia="宋体"/>
                <w:color w:val="auto"/>
                <w:sz w:val="18"/>
                <w:szCs w:val="18"/>
              </w:rPr>
            </w:pPr>
          </w:p>
          <w:p>
            <w:pPr>
              <w:spacing w:line="207" w:lineRule="exact"/>
              <w:ind w:left="3380" w:firstLine="0"/>
              <w:jc w:val="both"/>
              <w:rPr>
                <w:rFonts w:hint="eastAsia" w:ascii="宋体" w:hAnsi="宋体" w:eastAsia="宋体"/>
                <w:color w:val="auto"/>
                <w:sz w:val="18"/>
                <w:szCs w:val="18"/>
              </w:rPr>
            </w:pPr>
          </w:p>
          <w:p>
            <w:pPr>
              <w:spacing w:line="207" w:lineRule="exact"/>
              <w:ind w:left="3380" w:firstLine="0"/>
              <w:jc w:val="both"/>
              <w:rPr>
                <w:rFonts w:hint="eastAsia" w:ascii="宋体" w:hAnsi="宋体" w:eastAsia="宋体"/>
                <w:color w:val="auto"/>
                <w:sz w:val="18"/>
                <w:szCs w:val="18"/>
              </w:rPr>
            </w:pPr>
          </w:p>
          <w:p>
            <w:pPr>
              <w:spacing w:line="207" w:lineRule="exact"/>
              <w:ind w:left="3380" w:firstLine="720" w:firstLineChars="400"/>
              <w:jc w:val="both"/>
              <w:rPr>
                <w:color w:val="auto"/>
                <w:sz w:val="18"/>
                <w:szCs w:val="18"/>
              </w:rPr>
            </w:pPr>
            <w:r>
              <w:rPr>
                <w:rFonts w:hint="eastAsia" w:ascii="宋体" w:hAnsi="宋体" w:eastAsia="宋体"/>
                <w:color w:val="auto"/>
                <w:sz w:val="18"/>
                <w:szCs w:val="18"/>
              </w:rPr>
              <w:t xml:space="preserve">年 </w:t>
            </w:r>
            <w:r>
              <w:rPr>
                <w:rFonts w:hint="eastAsia" w:ascii="宋体" w:hAnsi="宋体" w:eastAsia="宋体"/>
                <w:color w:val="auto"/>
                <w:sz w:val="18"/>
                <w:szCs w:val="18"/>
                <w:lang w:val="en-US" w:eastAsia="zh-CN"/>
              </w:rPr>
              <w:t xml:space="preserve">  </w:t>
            </w:r>
            <w:r>
              <w:rPr>
                <w:rFonts w:hint="eastAsia" w:ascii="宋体" w:hAnsi="宋体" w:eastAsia="宋体"/>
                <w:color w:val="auto"/>
                <w:sz w:val="18"/>
                <w:szCs w:val="18"/>
              </w:rPr>
              <w:t xml:space="preserve">月 </w:t>
            </w:r>
            <w:r>
              <w:rPr>
                <w:rFonts w:hint="eastAsia" w:ascii="宋体" w:hAnsi="宋体" w:eastAsia="宋体"/>
                <w:color w:val="auto"/>
                <w:sz w:val="18"/>
                <w:szCs w:val="18"/>
                <w:lang w:val="en-US" w:eastAsia="zh-CN"/>
              </w:rPr>
              <w:t xml:space="preserve">  </w:t>
            </w:r>
            <w:r>
              <w:rPr>
                <w:rFonts w:hint="eastAsia" w:ascii="宋体" w:hAnsi="宋体" w:eastAsia="宋体"/>
                <w:color w:val="auto"/>
                <w:sz w:val="18"/>
                <w:szCs w:val="18"/>
              </w:rPr>
              <w:t>日</w:t>
            </w:r>
          </w:p>
        </w:tc>
      </w:tr>
    </w:tbl>
    <w:p>
      <w:pPr>
        <w:jc w:val="center"/>
        <w:rPr>
          <w:color w:val="auto"/>
          <w:sz w:val="18"/>
          <w:szCs w:val="18"/>
        </w:rPr>
        <w:sectPr>
          <w:footerReference r:id="rId12" w:type="default"/>
          <w:pgSz w:w="11906" w:h="16838"/>
          <w:pgMar w:top="1440" w:right="811" w:bottom="1440" w:left="811" w:header="0" w:footer="1440" w:gutter="0"/>
          <w:pgNumType w:fmt="numberInDash"/>
          <w:cols w:space="0" w:num="1"/>
          <w:rtlGutter w:val="0"/>
          <w:docGrid w:linePitch="0" w:charSpace="0"/>
        </w:sectPr>
      </w:pPr>
    </w:p>
    <w:tbl>
      <w:tblPr>
        <w:tblStyle w:val="4"/>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600"/>
        <w:gridCol w:w="2300"/>
        <w:gridCol w:w="1400"/>
        <w:gridCol w:w="2080"/>
        <w:gridCol w:w="2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jc w:val="center"/>
        </w:trPr>
        <w:tc>
          <w:tcPr>
            <w:tcW w:w="600" w:type="dxa"/>
            <w:vMerge w:val="restart"/>
            <w:vAlign w:val="top"/>
          </w:tcPr>
          <w:p>
            <w:pPr>
              <w:spacing w:before="5262" w:line="405" w:lineRule="exact"/>
              <w:ind w:firstLine="0"/>
              <w:jc w:val="center"/>
              <w:rPr>
                <w:color w:val="auto"/>
                <w:sz w:val="18"/>
                <w:szCs w:val="18"/>
              </w:rPr>
            </w:pPr>
            <w:r>
              <w:rPr>
                <w:rFonts w:hint="eastAsia" w:ascii="宋体" w:hAnsi="宋体" w:eastAsia="宋体"/>
                <w:color w:val="auto"/>
                <w:sz w:val="18"/>
                <w:szCs w:val="18"/>
              </w:rPr>
              <w:t>扣减</w:t>
            </w:r>
          </w:p>
          <w:p>
            <w:pPr>
              <w:spacing w:line="405" w:lineRule="exact"/>
              <w:ind w:left="20" w:firstLine="0"/>
              <w:jc w:val="center"/>
              <w:rPr>
                <w:color w:val="auto"/>
                <w:sz w:val="18"/>
                <w:szCs w:val="18"/>
              </w:rPr>
            </w:pPr>
            <w:r>
              <w:rPr>
                <w:rFonts w:hint="eastAsia" w:ascii="宋体" w:hAnsi="宋体" w:eastAsia="宋体"/>
                <w:color w:val="auto"/>
                <w:sz w:val="18"/>
                <w:szCs w:val="18"/>
              </w:rPr>
              <w:t>薪酬</w:t>
            </w:r>
          </w:p>
        </w:tc>
        <w:tc>
          <w:tcPr>
            <w:tcW w:w="2300" w:type="dxa"/>
            <w:vMerge w:val="restart"/>
            <w:vAlign w:val="center"/>
          </w:tcPr>
          <w:p>
            <w:pPr>
              <w:spacing w:line="304" w:lineRule="exact"/>
              <w:jc w:val="center"/>
              <w:rPr>
                <w:color w:val="auto"/>
                <w:sz w:val="18"/>
                <w:szCs w:val="18"/>
              </w:rPr>
            </w:pPr>
            <w:r>
              <w:rPr>
                <w:rFonts w:hint="eastAsia" w:ascii="宋体" w:hAnsi="宋体" w:eastAsia="宋体"/>
                <w:color w:val="auto"/>
                <w:sz w:val="18"/>
                <w:szCs w:val="18"/>
              </w:rPr>
              <w:t>姓名</w:t>
            </w:r>
          </w:p>
        </w:tc>
        <w:tc>
          <w:tcPr>
            <w:tcW w:w="1400" w:type="dxa"/>
            <w:vMerge w:val="restart"/>
            <w:vAlign w:val="center"/>
          </w:tcPr>
          <w:p>
            <w:pPr>
              <w:spacing w:line="320" w:lineRule="exact"/>
              <w:jc w:val="center"/>
              <w:rPr>
                <w:color w:val="auto"/>
                <w:sz w:val="18"/>
                <w:szCs w:val="18"/>
              </w:rPr>
            </w:pPr>
            <w:r>
              <w:rPr>
                <w:rFonts w:hint="eastAsia" w:ascii="宋体" w:hAnsi="宋体" w:eastAsia="宋体"/>
                <w:color w:val="auto"/>
                <w:sz w:val="18"/>
                <w:szCs w:val="18"/>
              </w:rPr>
              <w:t>扣减原因</w:t>
            </w:r>
          </w:p>
        </w:tc>
        <w:tc>
          <w:tcPr>
            <w:tcW w:w="4200" w:type="dxa"/>
            <w:gridSpan w:val="2"/>
            <w:vAlign w:val="center"/>
          </w:tcPr>
          <w:p>
            <w:pPr>
              <w:spacing w:line="278" w:lineRule="exact"/>
              <w:jc w:val="center"/>
              <w:rPr>
                <w:color w:val="auto"/>
                <w:sz w:val="18"/>
                <w:szCs w:val="18"/>
              </w:rPr>
            </w:pPr>
            <w:r>
              <w:rPr>
                <w:rFonts w:hint="eastAsia" w:ascii="宋体" w:hAnsi="宋体" w:eastAsia="宋体"/>
                <w:color w:val="auto"/>
                <w:sz w:val="18"/>
                <w:szCs w:val="18"/>
              </w:rPr>
              <w:t>扣减金额（万元）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00" w:hRule="atLeast"/>
          <w:jc w:val="center"/>
        </w:trPr>
        <w:tc>
          <w:tcPr>
            <w:tcW w:w="600" w:type="dxa"/>
            <w:vMerge w:val="continue"/>
          </w:tcPr>
          <w:p>
            <w:pPr>
              <w:jc w:val="center"/>
              <w:rPr>
                <w:color w:val="auto"/>
                <w:sz w:val="18"/>
                <w:szCs w:val="18"/>
              </w:rPr>
            </w:pPr>
          </w:p>
        </w:tc>
        <w:tc>
          <w:tcPr>
            <w:tcW w:w="2300" w:type="dxa"/>
            <w:vMerge w:val="continue"/>
          </w:tcPr>
          <w:p>
            <w:pPr>
              <w:jc w:val="center"/>
              <w:rPr>
                <w:color w:val="auto"/>
                <w:sz w:val="18"/>
                <w:szCs w:val="18"/>
              </w:rPr>
            </w:pPr>
          </w:p>
        </w:tc>
        <w:tc>
          <w:tcPr>
            <w:tcW w:w="1400" w:type="dxa"/>
            <w:vMerge w:val="continue"/>
          </w:tcPr>
          <w:p>
            <w:pPr>
              <w:jc w:val="center"/>
              <w:rPr>
                <w:color w:val="auto"/>
                <w:sz w:val="18"/>
                <w:szCs w:val="18"/>
              </w:rPr>
            </w:pPr>
          </w:p>
        </w:tc>
        <w:tc>
          <w:tcPr>
            <w:tcW w:w="2080" w:type="dxa"/>
            <w:vAlign w:val="center"/>
          </w:tcPr>
          <w:p>
            <w:pPr>
              <w:spacing w:line="320" w:lineRule="exact"/>
              <w:jc w:val="center"/>
              <w:rPr>
                <w:color w:val="auto"/>
                <w:sz w:val="18"/>
                <w:szCs w:val="18"/>
              </w:rPr>
            </w:pPr>
            <w:r>
              <w:rPr>
                <w:rFonts w:hint="eastAsia" w:ascii="宋体" w:hAnsi="宋体" w:eastAsia="宋体"/>
                <w:color w:val="auto"/>
                <w:sz w:val="18"/>
                <w:szCs w:val="18"/>
              </w:rPr>
              <w:t>绩效年薪</w:t>
            </w:r>
          </w:p>
        </w:tc>
        <w:tc>
          <w:tcPr>
            <w:tcW w:w="2120" w:type="dxa"/>
            <w:vAlign w:val="center"/>
          </w:tcPr>
          <w:p>
            <w:pPr>
              <w:spacing w:line="326" w:lineRule="exact"/>
              <w:jc w:val="center"/>
              <w:rPr>
                <w:color w:val="auto"/>
                <w:sz w:val="18"/>
                <w:szCs w:val="18"/>
              </w:rPr>
            </w:pPr>
            <w:r>
              <w:rPr>
                <w:rFonts w:hint="eastAsia" w:ascii="宋体" w:hAnsi="宋体" w:eastAsia="宋体"/>
                <w:color w:val="auto"/>
                <w:sz w:val="18"/>
                <w:szCs w:val="18"/>
              </w:rPr>
              <w:t>任期激励收入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00" w:hRule="atLeast"/>
          <w:jc w:val="center"/>
        </w:trPr>
        <w:tc>
          <w:tcPr>
            <w:tcW w:w="600" w:type="dxa"/>
            <w:vMerge w:val="continue"/>
          </w:tcPr>
          <w:p>
            <w:pPr>
              <w:jc w:val="center"/>
              <w:rPr>
                <w:color w:val="auto"/>
                <w:sz w:val="18"/>
                <w:szCs w:val="18"/>
              </w:rPr>
            </w:pPr>
          </w:p>
        </w:tc>
        <w:tc>
          <w:tcPr>
            <w:tcW w:w="2300" w:type="dxa"/>
            <w:vAlign w:val="center"/>
          </w:tcPr>
          <w:p>
            <w:pPr>
              <w:jc w:val="center"/>
              <w:rPr>
                <w:color w:val="auto"/>
                <w:sz w:val="18"/>
                <w:szCs w:val="18"/>
              </w:rPr>
            </w:pPr>
          </w:p>
        </w:tc>
        <w:tc>
          <w:tcPr>
            <w:tcW w:w="1400" w:type="dxa"/>
            <w:vAlign w:val="center"/>
          </w:tcPr>
          <w:p>
            <w:pPr>
              <w:jc w:val="center"/>
              <w:rPr>
                <w:color w:val="auto"/>
                <w:sz w:val="18"/>
                <w:szCs w:val="18"/>
              </w:rPr>
            </w:pPr>
          </w:p>
        </w:tc>
        <w:tc>
          <w:tcPr>
            <w:tcW w:w="2080" w:type="dxa"/>
            <w:vAlign w:val="center"/>
          </w:tcPr>
          <w:p>
            <w:pPr>
              <w:jc w:val="center"/>
              <w:rPr>
                <w:color w:val="auto"/>
                <w:sz w:val="18"/>
                <w:szCs w:val="18"/>
              </w:rPr>
            </w:pPr>
          </w:p>
        </w:tc>
        <w:tc>
          <w:tcPr>
            <w:tcW w:w="2120" w:type="dxa"/>
            <w:vAlign w:val="center"/>
          </w:tcPr>
          <w:p>
            <w:pPr>
              <w:jc w:val="cente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20" w:hRule="atLeast"/>
          <w:jc w:val="center"/>
        </w:trPr>
        <w:tc>
          <w:tcPr>
            <w:tcW w:w="600" w:type="dxa"/>
            <w:vMerge w:val="continue"/>
          </w:tcPr>
          <w:p>
            <w:pPr>
              <w:jc w:val="center"/>
              <w:rPr>
                <w:color w:val="auto"/>
                <w:sz w:val="18"/>
                <w:szCs w:val="18"/>
              </w:rPr>
            </w:pPr>
          </w:p>
        </w:tc>
        <w:tc>
          <w:tcPr>
            <w:tcW w:w="2300" w:type="dxa"/>
            <w:vAlign w:val="center"/>
          </w:tcPr>
          <w:p>
            <w:pPr>
              <w:jc w:val="center"/>
              <w:rPr>
                <w:color w:val="auto"/>
                <w:sz w:val="18"/>
                <w:szCs w:val="18"/>
              </w:rPr>
            </w:pPr>
          </w:p>
        </w:tc>
        <w:tc>
          <w:tcPr>
            <w:tcW w:w="1400" w:type="dxa"/>
            <w:vAlign w:val="center"/>
          </w:tcPr>
          <w:p>
            <w:pPr>
              <w:jc w:val="center"/>
              <w:rPr>
                <w:color w:val="auto"/>
                <w:sz w:val="18"/>
                <w:szCs w:val="18"/>
              </w:rPr>
            </w:pPr>
          </w:p>
        </w:tc>
        <w:tc>
          <w:tcPr>
            <w:tcW w:w="2080" w:type="dxa"/>
            <w:vAlign w:val="center"/>
          </w:tcPr>
          <w:p>
            <w:pPr>
              <w:jc w:val="center"/>
              <w:rPr>
                <w:color w:val="auto"/>
                <w:sz w:val="18"/>
                <w:szCs w:val="18"/>
              </w:rPr>
            </w:pPr>
          </w:p>
        </w:tc>
        <w:tc>
          <w:tcPr>
            <w:tcW w:w="2120" w:type="dxa"/>
            <w:vAlign w:val="center"/>
          </w:tcPr>
          <w:p>
            <w:pPr>
              <w:jc w:val="cente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20" w:hRule="atLeast"/>
          <w:jc w:val="center"/>
        </w:trPr>
        <w:tc>
          <w:tcPr>
            <w:tcW w:w="600" w:type="dxa"/>
            <w:vMerge w:val="continue"/>
          </w:tcPr>
          <w:p>
            <w:pPr>
              <w:jc w:val="center"/>
              <w:rPr>
                <w:color w:val="auto"/>
                <w:sz w:val="18"/>
                <w:szCs w:val="18"/>
              </w:rPr>
            </w:pPr>
          </w:p>
        </w:tc>
        <w:tc>
          <w:tcPr>
            <w:tcW w:w="2300" w:type="dxa"/>
            <w:vAlign w:val="center"/>
          </w:tcPr>
          <w:p>
            <w:pPr>
              <w:jc w:val="center"/>
              <w:rPr>
                <w:color w:val="auto"/>
                <w:sz w:val="18"/>
                <w:szCs w:val="18"/>
              </w:rPr>
            </w:pPr>
          </w:p>
        </w:tc>
        <w:tc>
          <w:tcPr>
            <w:tcW w:w="1400" w:type="dxa"/>
            <w:vAlign w:val="center"/>
          </w:tcPr>
          <w:p>
            <w:pPr>
              <w:jc w:val="center"/>
              <w:rPr>
                <w:color w:val="auto"/>
                <w:sz w:val="18"/>
                <w:szCs w:val="18"/>
              </w:rPr>
            </w:pPr>
          </w:p>
        </w:tc>
        <w:tc>
          <w:tcPr>
            <w:tcW w:w="2080" w:type="dxa"/>
            <w:vAlign w:val="center"/>
          </w:tcPr>
          <w:p>
            <w:pPr>
              <w:jc w:val="center"/>
              <w:rPr>
                <w:color w:val="auto"/>
                <w:sz w:val="18"/>
                <w:szCs w:val="18"/>
              </w:rPr>
            </w:pPr>
          </w:p>
        </w:tc>
        <w:tc>
          <w:tcPr>
            <w:tcW w:w="2120" w:type="dxa"/>
            <w:vAlign w:val="center"/>
          </w:tcPr>
          <w:p>
            <w:pPr>
              <w:jc w:val="cente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00" w:hRule="atLeast"/>
          <w:jc w:val="center"/>
        </w:trPr>
        <w:tc>
          <w:tcPr>
            <w:tcW w:w="600" w:type="dxa"/>
            <w:vMerge w:val="continue"/>
          </w:tcPr>
          <w:p>
            <w:pPr>
              <w:jc w:val="center"/>
              <w:rPr>
                <w:color w:val="auto"/>
                <w:sz w:val="18"/>
                <w:szCs w:val="18"/>
              </w:rPr>
            </w:pPr>
          </w:p>
        </w:tc>
        <w:tc>
          <w:tcPr>
            <w:tcW w:w="2300" w:type="dxa"/>
            <w:vAlign w:val="center"/>
          </w:tcPr>
          <w:p>
            <w:pPr>
              <w:jc w:val="center"/>
              <w:rPr>
                <w:color w:val="auto"/>
                <w:sz w:val="18"/>
                <w:szCs w:val="18"/>
              </w:rPr>
            </w:pPr>
          </w:p>
        </w:tc>
        <w:tc>
          <w:tcPr>
            <w:tcW w:w="1400" w:type="dxa"/>
            <w:vAlign w:val="center"/>
          </w:tcPr>
          <w:p>
            <w:pPr>
              <w:jc w:val="center"/>
              <w:rPr>
                <w:color w:val="auto"/>
                <w:sz w:val="18"/>
                <w:szCs w:val="18"/>
              </w:rPr>
            </w:pPr>
          </w:p>
        </w:tc>
        <w:tc>
          <w:tcPr>
            <w:tcW w:w="2080" w:type="dxa"/>
            <w:vAlign w:val="center"/>
          </w:tcPr>
          <w:p>
            <w:pPr>
              <w:jc w:val="center"/>
              <w:rPr>
                <w:color w:val="auto"/>
                <w:sz w:val="18"/>
                <w:szCs w:val="18"/>
              </w:rPr>
            </w:pPr>
          </w:p>
        </w:tc>
        <w:tc>
          <w:tcPr>
            <w:tcW w:w="2120" w:type="dxa"/>
            <w:vAlign w:val="center"/>
          </w:tcPr>
          <w:p>
            <w:pPr>
              <w:jc w:val="cente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00" w:hRule="atLeast"/>
          <w:jc w:val="center"/>
        </w:trPr>
        <w:tc>
          <w:tcPr>
            <w:tcW w:w="600" w:type="dxa"/>
            <w:vMerge w:val="continue"/>
          </w:tcPr>
          <w:p>
            <w:pPr>
              <w:jc w:val="center"/>
              <w:rPr>
                <w:color w:val="auto"/>
                <w:sz w:val="18"/>
                <w:szCs w:val="18"/>
              </w:rPr>
            </w:pPr>
          </w:p>
        </w:tc>
        <w:tc>
          <w:tcPr>
            <w:tcW w:w="2300" w:type="dxa"/>
            <w:vAlign w:val="center"/>
          </w:tcPr>
          <w:p>
            <w:pPr>
              <w:jc w:val="center"/>
              <w:rPr>
                <w:color w:val="auto"/>
                <w:sz w:val="18"/>
                <w:szCs w:val="18"/>
              </w:rPr>
            </w:pPr>
          </w:p>
        </w:tc>
        <w:tc>
          <w:tcPr>
            <w:tcW w:w="1400" w:type="dxa"/>
            <w:vAlign w:val="center"/>
          </w:tcPr>
          <w:p>
            <w:pPr>
              <w:jc w:val="center"/>
              <w:rPr>
                <w:color w:val="auto"/>
                <w:sz w:val="18"/>
                <w:szCs w:val="18"/>
              </w:rPr>
            </w:pPr>
          </w:p>
        </w:tc>
        <w:tc>
          <w:tcPr>
            <w:tcW w:w="2080" w:type="dxa"/>
            <w:vAlign w:val="center"/>
          </w:tcPr>
          <w:p>
            <w:pPr>
              <w:jc w:val="center"/>
              <w:rPr>
                <w:color w:val="auto"/>
                <w:sz w:val="18"/>
                <w:szCs w:val="18"/>
              </w:rPr>
            </w:pPr>
          </w:p>
        </w:tc>
        <w:tc>
          <w:tcPr>
            <w:tcW w:w="2120" w:type="dxa"/>
            <w:vAlign w:val="center"/>
          </w:tcPr>
          <w:p>
            <w:pPr>
              <w:jc w:val="cente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20" w:hRule="atLeast"/>
          <w:jc w:val="center"/>
        </w:trPr>
        <w:tc>
          <w:tcPr>
            <w:tcW w:w="600" w:type="dxa"/>
            <w:vMerge w:val="continue"/>
          </w:tcPr>
          <w:p>
            <w:pPr>
              <w:jc w:val="center"/>
              <w:rPr>
                <w:color w:val="auto"/>
                <w:sz w:val="18"/>
                <w:szCs w:val="18"/>
              </w:rPr>
            </w:pPr>
          </w:p>
        </w:tc>
        <w:tc>
          <w:tcPr>
            <w:tcW w:w="2300" w:type="dxa"/>
            <w:vAlign w:val="center"/>
          </w:tcPr>
          <w:p>
            <w:pPr>
              <w:jc w:val="center"/>
              <w:rPr>
                <w:color w:val="auto"/>
                <w:sz w:val="18"/>
                <w:szCs w:val="18"/>
              </w:rPr>
            </w:pPr>
          </w:p>
        </w:tc>
        <w:tc>
          <w:tcPr>
            <w:tcW w:w="1400" w:type="dxa"/>
            <w:vAlign w:val="center"/>
          </w:tcPr>
          <w:p>
            <w:pPr>
              <w:jc w:val="center"/>
              <w:rPr>
                <w:color w:val="auto"/>
                <w:sz w:val="18"/>
                <w:szCs w:val="18"/>
              </w:rPr>
            </w:pPr>
          </w:p>
        </w:tc>
        <w:tc>
          <w:tcPr>
            <w:tcW w:w="2080" w:type="dxa"/>
            <w:vAlign w:val="center"/>
          </w:tcPr>
          <w:p>
            <w:pPr>
              <w:jc w:val="center"/>
              <w:rPr>
                <w:color w:val="auto"/>
                <w:sz w:val="18"/>
                <w:szCs w:val="18"/>
              </w:rPr>
            </w:pPr>
          </w:p>
        </w:tc>
        <w:tc>
          <w:tcPr>
            <w:tcW w:w="2120" w:type="dxa"/>
            <w:vAlign w:val="center"/>
          </w:tcPr>
          <w:p>
            <w:pPr>
              <w:jc w:val="cente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00" w:hRule="atLeast"/>
          <w:jc w:val="center"/>
        </w:trPr>
        <w:tc>
          <w:tcPr>
            <w:tcW w:w="600" w:type="dxa"/>
            <w:vMerge w:val="continue"/>
          </w:tcPr>
          <w:p>
            <w:pPr>
              <w:jc w:val="center"/>
              <w:rPr>
                <w:color w:val="auto"/>
                <w:sz w:val="18"/>
                <w:szCs w:val="18"/>
              </w:rPr>
            </w:pPr>
          </w:p>
        </w:tc>
        <w:tc>
          <w:tcPr>
            <w:tcW w:w="2300" w:type="dxa"/>
            <w:vAlign w:val="center"/>
          </w:tcPr>
          <w:p>
            <w:pPr>
              <w:jc w:val="center"/>
              <w:rPr>
                <w:color w:val="auto"/>
                <w:sz w:val="18"/>
                <w:szCs w:val="18"/>
              </w:rPr>
            </w:pPr>
          </w:p>
        </w:tc>
        <w:tc>
          <w:tcPr>
            <w:tcW w:w="1400" w:type="dxa"/>
            <w:vAlign w:val="center"/>
          </w:tcPr>
          <w:p>
            <w:pPr>
              <w:jc w:val="center"/>
              <w:rPr>
                <w:color w:val="auto"/>
                <w:sz w:val="18"/>
                <w:szCs w:val="18"/>
              </w:rPr>
            </w:pPr>
          </w:p>
        </w:tc>
        <w:tc>
          <w:tcPr>
            <w:tcW w:w="2080" w:type="dxa"/>
            <w:vAlign w:val="center"/>
          </w:tcPr>
          <w:p>
            <w:pPr>
              <w:jc w:val="center"/>
              <w:rPr>
                <w:color w:val="auto"/>
                <w:sz w:val="18"/>
                <w:szCs w:val="18"/>
              </w:rPr>
            </w:pPr>
          </w:p>
        </w:tc>
        <w:tc>
          <w:tcPr>
            <w:tcW w:w="2120" w:type="dxa"/>
            <w:vAlign w:val="center"/>
          </w:tcPr>
          <w:p>
            <w:pPr>
              <w:jc w:val="cente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00" w:hRule="atLeast"/>
          <w:jc w:val="center"/>
        </w:trPr>
        <w:tc>
          <w:tcPr>
            <w:tcW w:w="600" w:type="dxa"/>
            <w:vMerge w:val="continue"/>
          </w:tcPr>
          <w:p>
            <w:pPr>
              <w:jc w:val="center"/>
              <w:rPr>
                <w:color w:val="auto"/>
                <w:sz w:val="18"/>
                <w:szCs w:val="18"/>
              </w:rPr>
            </w:pPr>
          </w:p>
        </w:tc>
        <w:tc>
          <w:tcPr>
            <w:tcW w:w="2300" w:type="dxa"/>
            <w:vAlign w:val="center"/>
          </w:tcPr>
          <w:p>
            <w:pPr>
              <w:jc w:val="center"/>
              <w:rPr>
                <w:color w:val="auto"/>
                <w:sz w:val="18"/>
                <w:szCs w:val="18"/>
              </w:rPr>
            </w:pPr>
          </w:p>
        </w:tc>
        <w:tc>
          <w:tcPr>
            <w:tcW w:w="1400" w:type="dxa"/>
            <w:vAlign w:val="center"/>
          </w:tcPr>
          <w:p>
            <w:pPr>
              <w:jc w:val="center"/>
              <w:rPr>
                <w:color w:val="auto"/>
                <w:sz w:val="18"/>
                <w:szCs w:val="18"/>
              </w:rPr>
            </w:pPr>
          </w:p>
        </w:tc>
        <w:tc>
          <w:tcPr>
            <w:tcW w:w="2080" w:type="dxa"/>
            <w:vAlign w:val="center"/>
          </w:tcPr>
          <w:p>
            <w:pPr>
              <w:jc w:val="center"/>
              <w:rPr>
                <w:color w:val="auto"/>
                <w:sz w:val="18"/>
                <w:szCs w:val="18"/>
              </w:rPr>
            </w:pPr>
          </w:p>
        </w:tc>
        <w:tc>
          <w:tcPr>
            <w:tcW w:w="2120" w:type="dxa"/>
            <w:vAlign w:val="center"/>
          </w:tcPr>
          <w:p>
            <w:pPr>
              <w:jc w:val="cente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80" w:hRule="atLeast"/>
          <w:jc w:val="center"/>
        </w:trPr>
        <w:tc>
          <w:tcPr>
            <w:tcW w:w="600" w:type="dxa"/>
            <w:vMerge w:val="continue"/>
          </w:tcPr>
          <w:p>
            <w:pPr>
              <w:jc w:val="center"/>
              <w:rPr>
                <w:color w:val="auto"/>
                <w:sz w:val="18"/>
                <w:szCs w:val="18"/>
              </w:rPr>
            </w:pPr>
          </w:p>
        </w:tc>
        <w:tc>
          <w:tcPr>
            <w:tcW w:w="2300" w:type="dxa"/>
            <w:vAlign w:val="center"/>
          </w:tcPr>
          <w:p>
            <w:pPr>
              <w:jc w:val="center"/>
              <w:rPr>
                <w:color w:val="auto"/>
                <w:sz w:val="18"/>
                <w:szCs w:val="18"/>
              </w:rPr>
            </w:pPr>
          </w:p>
        </w:tc>
        <w:tc>
          <w:tcPr>
            <w:tcW w:w="1400" w:type="dxa"/>
            <w:vAlign w:val="center"/>
          </w:tcPr>
          <w:p>
            <w:pPr>
              <w:jc w:val="center"/>
              <w:rPr>
                <w:color w:val="auto"/>
                <w:sz w:val="18"/>
                <w:szCs w:val="18"/>
              </w:rPr>
            </w:pPr>
          </w:p>
        </w:tc>
        <w:tc>
          <w:tcPr>
            <w:tcW w:w="2080" w:type="dxa"/>
            <w:vAlign w:val="center"/>
          </w:tcPr>
          <w:p>
            <w:pPr>
              <w:jc w:val="center"/>
              <w:rPr>
                <w:color w:val="auto"/>
                <w:sz w:val="18"/>
                <w:szCs w:val="18"/>
              </w:rPr>
            </w:pPr>
          </w:p>
        </w:tc>
        <w:tc>
          <w:tcPr>
            <w:tcW w:w="2120" w:type="dxa"/>
            <w:vAlign w:val="center"/>
          </w:tcPr>
          <w:p>
            <w:pPr>
              <w:jc w:val="cente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20" w:hRule="atLeast"/>
          <w:jc w:val="center"/>
        </w:trPr>
        <w:tc>
          <w:tcPr>
            <w:tcW w:w="600" w:type="dxa"/>
            <w:vMerge w:val="continue"/>
          </w:tcPr>
          <w:p>
            <w:pPr>
              <w:jc w:val="center"/>
              <w:rPr>
                <w:color w:val="auto"/>
                <w:sz w:val="18"/>
                <w:szCs w:val="18"/>
              </w:rPr>
            </w:pPr>
          </w:p>
        </w:tc>
        <w:tc>
          <w:tcPr>
            <w:tcW w:w="2300" w:type="dxa"/>
            <w:vAlign w:val="center"/>
          </w:tcPr>
          <w:p>
            <w:pPr>
              <w:jc w:val="center"/>
              <w:rPr>
                <w:color w:val="auto"/>
                <w:sz w:val="18"/>
                <w:szCs w:val="18"/>
              </w:rPr>
            </w:pPr>
          </w:p>
        </w:tc>
        <w:tc>
          <w:tcPr>
            <w:tcW w:w="1400" w:type="dxa"/>
            <w:vAlign w:val="center"/>
          </w:tcPr>
          <w:p>
            <w:pPr>
              <w:jc w:val="center"/>
              <w:rPr>
                <w:color w:val="auto"/>
                <w:sz w:val="18"/>
                <w:szCs w:val="18"/>
              </w:rPr>
            </w:pPr>
          </w:p>
        </w:tc>
        <w:tc>
          <w:tcPr>
            <w:tcW w:w="2080" w:type="dxa"/>
            <w:vAlign w:val="center"/>
          </w:tcPr>
          <w:p>
            <w:pPr>
              <w:jc w:val="center"/>
              <w:rPr>
                <w:color w:val="auto"/>
                <w:sz w:val="18"/>
                <w:szCs w:val="18"/>
              </w:rPr>
            </w:pPr>
          </w:p>
        </w:tc>
        <w:tc>
          <w:tcPr>
            <w:tcW w:w="2120" w:type="dxa"/>
            <w:vAlign w:val="center"/>
          </w:tcPr>
          <w:p>
            <w:pPr>
              <w:jc w:val="cente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820" w:hRule="atLeast"/>
          <w:jc w:val="center"/>
        </w:trPr>
        <w:tc>
          <w:tcPr>
            <w:tcW w:w="600" w:type="dxa"/>
            <w:vMerge w:val="continue"/>
          </w:tcPr>
          <w:p>
            <w:pPr>
              <w:jc w:val="center"/>
              <w:rPr>
                <w:color w:val="auto"/>
                <w:sz w:val="18"/>
                <w:szCs w:val="18"/>
              </w:rPr>
            </w:pPr>
          </w:p>
        </w:tc>
        <w:tc>
          <w:tcPr>
            <w:tcW w:w="2300" w:type="dxa"/>
            <w:vAlign w:val="top"/>
          </w:tcPr>
          <w:p>
            <w:pPr>
              <w:spacing w:before="163" w:line="256" w:lineRule="exact"/>
              <w:ind w:firstLine="0"/>
              <w:jc w:val="center"/>
              <w:rPr>
                <w:color w:val="auto"/>
                <w:sz w:val="18"/>
                <w:szCs w:val="18"/>
              </w:rPr>
            </w:pPr>
            <w:r>
              <w:rPr>
                <w:rFonts w:hint="eastAsia" w:ascii="宋体" w:hAnsi="宋体" w:eastAsia="宋体"/>
                <w:color w:val="auto"/>
                <w:sz w:val="18"/>
                <w:szCs w:val="18"/>
              </w:rPr>
              <w:t>企业印章：</w:t>
            </w:r>
          </w:p>
          <w:p>
            <w:pPr>
              <w:spacing w:line="292" w:lineRule="exact"/>
              <w:ind w:left="620" w:firstLine="0"/>
              <w:jc w:val="center"/>
              <w:rPr>
                <w:rFonts w:hint="eastAsia" w:ascii="宋体" w:hAnsi="宋体" w:eastAsia="宋体"/>
                <w:color w:val="auto"/>
                <w:sz w:val="18"/>
                <w:szCs w:val="18"/>
              </w:rPr>
            </w:pPr>
          </w:p>
          <w:p>
            <w:pPr>
              <w:spacing w:line="292" w:lineRule="exact"/>
              <w:ind w:left="620" w:firstLine="0"/>
              <w:jc w:val="center"/>
              <w:rPr>
                <w:rFonts w:hint="eastAsia" w:ascii="宋体" w:hAnsi="宋体" w:eastAsia="宋体"/>
                <w:color w:val="auto"/>
                <w:sz w:val="18"/>
                <w:szCs w:val="18"/>
              </w:rPr>
            </w:pPr>
          </w:p>
          <w:p>
            <w:pPr>
              <w:spacing w:line="292" w:lineRule="exact"/>
              <w:ind w:left="620" w:firstLine="0"/>
              <w:jc w:val="center"/>
              <w:rPr>
                <w:rFonts w:hint="eastAsia" w:ascii="宋体" w:hAnsi="宋体" w:eastAsia="宋体"/>
                <w:color w:val="auto"/>
                <w:sz w:val="18"/>
                <w:szCs w:val="18"/>
              </w:rPr>
            </w:pPr>
          </w:p>
          <w:p>
            <w:pPr>
              <w:spacing w:line="292" w:lineRule="exact"/>
              <w:ind w:left="620" w:firstLine="0"/>
              <w:jc w:val="center"/>
              <w:rPr>
                <w:rFonts w:hint="eastAsia" w:ascii="宋体" w:hAnsi="宋体" w:eastAsia="宋体"/>
                <w:color w:val="auto"/>
                <w:sz w:val="18"/>
                <w:szCs w:val="18"/>
              </w:rPr>
            </w:pPr>
          </w:p>
          <w:p>
            <w:pPr>
              <w:spacing w:line="292" w:lineRule="exact"/>
              <w:ind w:left="620" w:firstLine="0"/>
              <w:jc w:val="center"/>
              <w:rPr>
                <w:color w:val="auto"/>
                <w:sz w:val="18"/>
                <w:szCs w:val="18"/>
              </w:rPr>
            </w:pPr>
            <w:r>
              <w:rPr>
                <w:rFonts w:hint="eastAsia" w:ascii="宋体" w:hAnsi="宋体" w:eastAsia="宋体"/>
                <w:color w:val="auto"/>
                <w:sz w:val="18"/>
                <w:szCs w:val="18"/>
              </w:rPr>
              <w:t>年</w:t>
            </w:r>
            <w:r>
              <w:rPr>
                <w:rFonts w:hint="eastAsia" w:ascii="宋体" w:hAnsi="宋体" w:eastAsia="宋体"/>
                <w:color w:val="auto"/>
                <w:sz w:val="18"/>
                <w:szCs w:val="18"/>
                <w:lang w:val="en-US" w:eastAsia="zh-CN"/>
              </w:rPr>
              <w:t xml:space="preserve">   </w:t>
            </w:r>
            <w:r>
              <w:rPr>
                <w:rFonts w:hint="eastAsia" w:ascii="宋体" w:hAnsi="宋体" w:eastAsia="宋体"/>
                <w:color w:val="auto"/>
                <w:sz w:val="18"/>
                <w:szCs w:val="18"/>
              </w:rPr>
              <w:t xml:space="preserve">月 </w:t>
            </w:r>
            <w:r>
              <w:rPr>
                <w:rFonts w:hint="eastAsia" w:ascii="宋体" w:hAnsi="宋体" w:eastAsia="宋体"/>
                <w:color w:val="auto"/>
                <w:sz w:val="18"/>
                <w:szCs w:val="18"/>
                <w:lang w:val="en-US" w:eastAsia="zh-CN"/>
              </w:rPr>
              <w:t xml:space="preserve">  </w:t>
            </w:r>
            <w:r>
              <w:rPr>
                <w:rFonts w:hint="eastAsia" w:ascii="宋体" w:hAnsi="宋体" w:eastAsia="宋体"/>
                <w:color w:val="auto"/>
                <w:sz w:val="18"/>
                <w:szCs w:val="18"/>
              </w:rPr>
              <w:t>日</w:t>
            </w:r>
          </w:p>
        </w:tc>
        <w:tc>
          <w:tcPr>
            <w:tcW w:w="5600" w:type="dxa"/>
            <w:gridSpan w:val="3"/>
            <w:vAlign w:val="top"/>
          </w:tcPr>
          <w:p>
            <w:pPr>
              <w:spacing w:before="136" w:line="248" w:lineRule="exact"/>
              <w:jc w:val="center"/>
              <w:rPr>
                <w:color w:val="auto"/>
                <w:sz w:val="18"/>
                <w:szCs w:val="18"/>
              </w:rPr>
            </w:pPr>
            <w:r>
              <w:rPr>
                <w:rFonts w:hint="eastAsia" w:ascii="宋体" w:hAnsi="宋体" w:eastAsia="宋体"/>
                <w:color w:val="auto"/>
                <w:sz w:val="18"/>
                <w:szCs w:val="18"/>
              </w:rPr>
              <w:t>薪酬审核部门审核意见：</w:t>
            </w:r>
          </w:p>
          <w:p>
            <w:pPr>
              <w:spacing w:line="223" w:lineRule="exact"/>
              <w:ind w:left="4320" w:firstLine="0"/>
              <w:jc w:val="center"/>
              <w:rPr>
                <w:rFonts w:hint="eastAsia" w:ascii="宋体" w:hAnsi="宋体" w:eastAsia="宋体"/>
                <w:color w:val="auto"/>
                <w:sz w:val="18"/>
                <w:szCs w:val="18"/>
              </w:rPr>
            </w:pPr>
          </w:p>
          <w:p>
            <w:pPr>
              <w:spacing w:line="223" w:lineRule="exact"/>
              <w:ind w:left="4320" w:firstLine="0"/>
              <w:jc w:val="center"/>
              <w:rPr>
                <w:rFonts w:hint="eastAsia" w:ascii="宋体" w:hAnsi="宋体" w:eastAsia="宋体"/>
                <w:color w:val="auto"/>
                <w:sz w:val="18"/>
                <w:szCs w:val="18"/>
              </w:rPr>
            </w:pPr>
          </w:p>
          <w:p>
            <w:pPr>
              <w:spacing w:line="223" w:lineRule="exact"/>
              <w:ind w:left="4320" w:firstLine="0"/>
              <w:jc w:val="center"/>
              <w:rPr>
                <w:rFonts w:hint="eastAsia" w:ascii="宋体" w:hAnsi="宋体" w:eastAsia="宋体"/>
                <w:color w:val="auto"/>
                <w:sz w:val="18"/>
                <w:szCs w:val="18"/>
              </w:rPr>
            </w:pPr>
          </w:p>
          <w:p>
            <w:pPr>
              <w:spacing w:line="223" w:lineRule="exact"/>
              <w:ind w:left="4320" w:firstLine="0"/>
              <w:jc w:val="center"/>
              <w:rPr>
                <w:rFonts w:hint="eastAsia" w:ascii="宋体" w:hAnsi="宋体" w:eastAsia="宋体"/>
                <w:color w:val="auto"/>
                <w:sz w:val="18"/>
                <w:szCs w:val="18"/>
              </w:rPr>
            </w:pPr>
          </w:p>
          <w:p>
            <w:pPr>
              <w:spacing w:line="223" w:lineRule="exact"/>
              <w:ind w:left="4320" w:firstLine="0"/>
              <w:jc w:val="center"/>
              <w:rPr>
                <w:rFonts w:hint="eastAsia" w:ascii="宋体" w:hAnsi="宋体" w:eastAsia="宋体"/>
                <w:color w:val="auto"/>
                <w:sz w:val="18"/>
                <w:szCs w:val="18"/>
              </w:rPr>
            </w:pPr>
          </w:p>
          <w:p>
            <w:pPr>
              <w:spacing w:line="223" w:lineRule="exact"/>
              <w:ind w:firstLine="4140" w:firstLineChars="2300"/>
              <w:jc w:val="both"/>
              <w:rPr>
                <w:color w:val="auto"/>
                <w:sz w:val="18"/>
                <w:szCs w:val="18"/>
              </w:rPr>
            </w:pPr>
            <w:r>
              <w:rPr>
                <w:rFonts w:hint="eastAsia" w:ascii="宋体" w:hAnsi="宋体" w:eastAsia="宋体"/>
                <w:color w:val="auto"/>
                <w:sz w:val="18"/>
                <w:szCs w:val="18"/>
              </w:rPr>
              <w:t>年</w:t>
            </w:r>
            <w:r>
              <w:rPr>
                <w:rFonts w:hint="eastAsia" w:ascii="宋体" w:hAnsi="宋体" w:eastAsia="宋体"/>
                <w:color w:val="auto"/>
                <w:sz w:val="18"/>
                <w:szCs w:val="18"/>
                <w:lang w:val="en-US" w:eastAsia="zh-CN"/>
              </w:rPr>
              <w:t xml:space="preserve">   </w:t>
            </w:r>
            <w:r>
              <w:rPr>
                <w:rFonts w:hint="eastAsia" w:ascii="宋体" w:hAnsi="宋体" w:eastAsia="宋体"/>
                <w:color w:val="auto"/>
                <w:sz w:val="18"/>
                <w:szCs w:val="18"/>
              </w:rPr>
              <w:t>月</w:t>
            </w:r>
            <w:r>
              <w:rPr>
                <w:rFonts w:hint="eastAsia" w:ascii="宋体" w:hAnsi="宋体" w:eastAsia="宋体"/>
                <w:color w:val="auto"/>
                <w:sz w:val="18"/>
                <w:szCs w:val="18"/>
              </w:rPr>
              <w:tab/>
            </w:r>
            <w:r>
              <w:rPr>
                <w:rFonts w:hint="eastAsia" w:ascii="宋体" w:hAnsi="宋体" w:eastAsia="宋体"/>
                <w:color w:val="auto"/>
                <w:sz w:val="18"/>
                <w:szCs w:val="18"/>
              </w:rPr>
              <w:t>日</w:t>
            </w:r>
          </w:p>
        </w:tc>
      </w:tr>
    </w:tbl>
    <w:p>
      <w:pPr>
        <w:rPr>
          <w:color w:val="auto"/>
          <w:sz w:val="18"/>
          <w:szCs w:val="18"/>
        </w:rPr>
      </w:pPr>
    </w:p>
    <w:p>
      <w:pPr>
        <w:rPr>
          <w:color w:val="auto"/>
          <w:sz w:val="30"/>
        </w:rPr>
        <w:sectPr>
          <w:headerReference r:id="rId13" w:type="default"/>
          <w:footerReference r:id="rId14" w:type="default"/>
          <w:pgSz w:w="11906" w:h="16838"/>
          <w:pgMar w:top="1440" w:right="811" w:bottom="1440" w:left="811" w:header="0" w:footer="1440" w:gutter="0"/>
          <w:pgNumType w:fmt="numberInDash"/>
          <w:cols w:space="0" w:num="1"/>
          <w:rtlGutter w:val="0"/>
          <w:docGrid w:linePitch="0" w:charSpace="0"/>
        </w:sectPr>
      </w:pPr>
    </w:p>
    <w:p>
      <w:pPr>
        <w:spacing w:after="140" w:line="446" w:lineRule="exact"/>
        <w:ind w:firstLine="0"/>
        <w:jc w:val="both"/>
        <w:rPr>
          <w:color w:val="auto"/>
          <w:sz w:val="24"/>
          <w:szCs w:val="24"/>
          <w:u w:val="single"/>
        </w:rPr>
      </w:pPr>
      <w:r>
        <w:rPr>
          <w:color w:val="auto"/>
          <w:sz w:val="24"/>
          <w:szCs w:val="24"/>
          <w:u w:val="single"/>
        </w:rPr>
        <w:t>以下内容除薪酬审核部门审核意见外由企业填写</w:t>
      </w:r>
    </w:p>
    <w:p>
      <w:pPr>
        <w:spacing w:after="40" w:line="542" w:lineRule="exact"/>
        <w:ind w:firstLine="2380"/>
        <w:jc w:val="both"/>
        <w:rPr>
          <w:color w:val="auto"/>
        </w:rPr>
      </w:pPr>
      <w:r>
        <w:rPr>
          <w:color w:val="auto"/>
          <w:sz w:val="34"/>
        </w:rPr>
        <w:t>企业负责人福利性待遇情况</w:t>
      </w:r>
    </w:p>
    <w:p>
      <w:pPr>
        <w:spacing w:line="366" w:lineRule="exact"/>
        <w:ind w:firstLine="7580"/>
        <w:jc w:val="center"/>
        <w:rPr>
          <w:color w:val="auto"/>
        </w:rPr>
      </w:pPr>
      <w:r>
        <w:rPr>
          <w:color w:val="auto"/>
          <w:sz w:val="23"/>
        </w:rPr>
        <w:t>单位：元</w:t>
      </w:r>
    </w:p>
    <w:tbl>
      <w:tblPr>
        <w:tblStyle w:val="4"/>
        <w:tblpPr w:leftFromText="180" w:rightFromText="180" w:vertAnchor="text" w:horzAnchor="page" w:tblpX="1724" w:tblpY="301"/>
        <w:tblOverlap w:val="never"/>
        <w:tblW w:w="8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580"/>
        <w:gridCol w:w="240"/>
        <w:gridCol w:w="280"/>
        <w:gridCol w:w="280"/>
        <w:gridCol w:w="260"/>
        <w:gridCol w:w="260"/>
        <w:gridCol w:w="280"/>
        <w:gridCol w:w="260"/>
        <w:gridCol w:w="260"/>
        <w:gridCol w:w="260"/>
        <w:gridCol w:w="260"/>
        <w:gridCol w:w="260"/>
        <w:gridCol w:w="260"/>
        <w:gridCol w:w="240"/>
        <w:gridCol w:w="260"/>
        <w:gridCol w:w="260"/>
        <w:gridCol w:w="240"/>
        <w:gridCol w:w="240"/>
        <w:gridCol w:w="260"/>
        <w:gridCol w:w="220"/>
        <w:gridCol w:w="340"/>
        <w:gridCol w:w="520"/>
        <w:gridCol w:w="240"/>
        <w:gridCol w:w="260"/>
        <w:gridCol w:w="260"/>
        <w:gridCol w:w="260"/>
        <w:gridCol w:w="260"/>
        <w:gridCol w:w="380"/>
        <w:gridCol w:w="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60" w:hRule="atLeast"/>
          <w:jc w:val="center"/>
        </w:trPr>
        <w:tc>
          <w:tcPr>
            <w:tcW w:w="580" w:type="dxa"/>
            <w:vMerge w:val="restart"/>
            <w:vAlign w:val="center"/>
          </w:tcPr>
          <w:p>
            <w:pPr>
              <w:spacing w:line="234" w:lineRule="exact"/>
              <w:jc w:val="center"/>
              <w:rPr>
                <w:color w:val="auto"/>
                <w:sz w:val="18"/>
                <w:szCs w:val="18"/>
              </w:rPr>
            </w:pPr>
            <w:r>
              <w:rPr>
                <w:rFonts w:hint="eastAsia" w:ascii="宋体" w:hAnsi="宋体" w:eastAsia="宋体"/>
                <w:color w:val="auto"/>
                <w:sz w:val="18"/>
                <w:szCs w:val="18"/>
              </w:rPr>
              <w:t>姓名</w:t>
            </w:r>
          </w:p>
        </w:tc>
        <w:tc>
          <w:tcPr>
            <w:tcW w:w="1320" w:type="dxa"/>
            <w:gridSpan w:val="5"/>
            <w:vAlign w:val="center"/>
          </w:tcPr>
          <w:p>
            <w:pPr>
              <w:spacing w:line="291" w:lineRule="exact"/>
              <w:jc w:val="center"/>
              <w:rPr>
                <w:color w:val="auto"/>
                <w:sz w:val="18"/>
                <w:szCs w:val="18"/>
              </w:rPr>
            </w:pPr>
            <w:r>
              <w:rPr>
                <w:rFonts w:hint="eastAsia" w:ascii="宋体" w:hAnsi="宋体" w:eastAsia="宋体"/>
                <w:color w:val="auto"/>
                <w:sz w:val="18"/>
                <w:szCs w:val="18"/>
              </w:rPr>
              <w:t>基本养老保险</w:t>
            </w:r>
          </w:p>
        </w:tc>
        <w:tc>
          <w:tcPr>
            <w:tcW w:w="1320" w:type="dxa"/>
            <w:gridSpan w:val="5"/>
            <w:vAlign w:val="center"/>
          </w:tcPr>
          <w:p>
            <w:pPr>
              <w:spacing w:line="275" w:lineRule="exact"/>
              <w:jc w:val="center"/>
              <w:rPr>
                <w:color w:val="auto"/>
                <w:sz w:val="18"/>
                <w:szCs w:val="18"/>
              </w:rPr>
            </w:pPr>
            <w:r>
              <w:rPr>
                <w:rFonts w:hint="eastAsia" w:ascii="宋体" w:hAnsi="宋体" w:eastAsia="宋体"/>
                <w:color w:val="auto"/>
                <w:sz w:val="18"/>
                <w:szCs w:val="18"/>
              </w:rPr>
              <w:t>基本医疗保险</w:t>
            </w:r>
          </w:p>
        </w:tc>
        <w:tc>
          <w:tcPr>
            <w:tcW w:w="1280" w:type="dxa"/>
            <w:gridSpan w:val="5"/>
            <w:vAlign w:val="center"/>
          </w:tcPr>
          <w:p>
            <w:pPr>
              <w:spacing w:line="291" w:lineRule="exact"/>
              <w:jc w:val="center"/>
              <w:rPr>
                <w:color w:val="auto"/>
                <w:sz w:val="18"/>
                <w:szCs w:val="18"/>
              </w:rPr>
            </w:pPr>
            <w:r>
              <w:rPr>
                <w:rFonts w:hint="eastAsia" w:ascii="宋体" w:hAnsi="宋体" w:eastAsia="宋体"/>
                <w:color w:val="auto"/>
                <w:sz w:val="18"/>
                <w:szCs w:val="18"/>
              </w:rPr>
              <w:t>住房公积金</w:t>
            </w:r>
          </w:p>
        </w:tc>
        <w:tc>
          <w:tcPr>
            <w:tcW w:w="1820" w:type="dxa"/>
            <w:gridSpan w:val="6"/>
            <w:vAlign w:val="center"/>
          </w:tcPr>
          <w:p>
            <w:pPr>
              <w:spacing w:line="251" w:lineRule="exact"/>
              <w:jc w:val="center"/>
              <w:rPr>
                <w:color w:val="auto"/>
                <w:sz w:val="18"/>
                <w:szCs w:val="18"/>
              </w:rPr>
            </w:pPr>
            <w:r>
              <w:rPr>
                <w:rFonts w:hint="eastAsia" w:ascii="宋体" w:hAnsi="宋体" w:eastAsia="宋体"/>
                <w:color w:val="auto"/>
                <w:sz w:val="18"/>
                <w:szCs w:val="18"/>
              </w:rPr>
              <w:t>企业年金</w:t>
            </w:r>
          </w:p>
        </w:tc>
        <w:tc>
          <w:tcPr>
            <w:tcW w:w="1280" w:type="dxa"/>
            <w:gridSpan w:val="5"/>
            <w:vAlign w:val="center"/>
          </w:tcPr>
          <w:p>
            <w:pPr>
              <w:spacing w:line="257" w:lineRule="exact"/>
              <w:jc w:val="center"/>
              <w:rPr>
                <w:color w:val="auto"/>
                <w:sz w:val="18"/>
                <w:szCs w:val="18"/>
              </w:rPr>
            </w:pPr>
            <w:r>
              <w:rPr>
                <w:rFonts w:hint="eastAsia" w:ascii="宋体" w:hAnsi="宋体" w:eastAsia="宋体"/>
                <w:color w:val="auto"/>
                <w:sz w:val="18"/>
                <w:szCs w:val="18"/>
              </w:rPr>
              <w:t>补充医疗保险</w:t>
            </w:r>
          </w:p>
        </w:tc>
        <w:tc>
          <w:tcPr>
            <w:tcW w:w="380" w:type="dxa"/>
            <w:vMerge w:val="restart"/>
            <w:vAlign w:val="top"/>
          </w:tcPr>
          <w:p>
            <w:pPr>
              <w:spacing w:before="2000" w:line="214" w:lineRule="exact"/>
              <w:jc w:val="center"/>
              <w:rPr>
                <w:color w:val="auto"/>
                <w:sz w:val="18"/>
                <w:szCs w:val="18"/>
              </w:rPr>
            </w:pPr>
            <w:r>
              <w:rPr>
                <w:rFonts w:hint="eastAsia" w:ascii="宋体" w:hAnsi="宋体" w:eastAsia="宋体"/>
                <w:color w:val="auto"/>
                <w:sz w:val="18"/>
                <w:szCs w:val="18"/>
              </w:rPr>
              <w:t>其</w:t>
            </w:r>
          </w:p>
          <w:p>
            <w:pPr>
              <w:spacing w:line="214" w:lineRule="exact"/>
              <w:jc w:val="center"/>
              <w:rPr>
                <w:color w:val="auto"/>
                <w:sz w:val="18"/>
                <w:szCs w:val="18"/>
              </w:rPr>
            </w:pPr>
            <w:r>
              <w:rPr>
                <w:rFonts w:hint="eastAsia" w:ascii="宋体" w:hAnsi="宋体" w:eastAsia="宋体"/>
                <w:color w:val="auto"/>
                <w:sz w:val="18"/>
                <w:szCs w:val="18"/>
              </w:rPr>
              <w:t>他</w:t>
            </w:r>
          </w:p>
        </w:tc>
        <w:tc>
          <w:tcPr>
            <w:tcW w:w="500" w:type="dxa"/>
            <w:vMerge w:val="restart"/>
            <w:vAlign w:val="center"/>
          </w:tcPr>
          <w:p>
            <w:pPr>
              <w:spacing w:line="295" w:lineRule="exact"/>
              <w:ind w:firstLine="0"/>
              <w:jc w:val="center"/>
              <w:rPr>
                <w:color w:val="auto"/>
                <w:sz w:val="18"/>
                <w:szCs w:val="18"/>
              </w:rPr>
            </w:pPr>
            <w:r>
              <w:rPr>
                <w:rFonts w:hint="eastAsia" w:ascii="宋体" w:hAnsi="宋体" w:eastAsia="宋体"/>
                <w:color w:val="auto"/>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60" w:hRule="atLeast"/>
          <w:jc w:val="center"/>
        </w:trPr>
        <w:tc>
          <w:tcPr>
            <w:tcW w:w="580" w:type="dxa"/>
            <w:vMerge w:val="continue"/>
          </w:tcPr>
          <w:p>
            <w:pPr>
              <w:jc w:val="center"/>
              <w:rPr>
                <w:color w:val="auto"/>
                <w:sz w:val="18"/>
                <w:szCs w:val="18"/>
              </w:rPr>
            </w:pPr>
          </w:p>
        </w:tc>
        <w:tc>
          <w:tcPr>
            <w:tcW w:w="240" w:type="dxa"/>
            <w:vMerge w:val="restart"/>
            <w:vAlign w:val="top"/>
          </w:tcPr>
          <w:p>
            <w:pPr>
              <w:spacing w:before="1082" w:line="270" w:lineRule="exact"/>
              <w:ind w:firstLine="0"/>
              <w:jc w:val="center"/>
              <w:rPr>
                <w:color w:val="auto"/>
                <w:sz w:val="18"/>
                <w:szCs w:val="18"/>
              </w:rPr>
            </w:pPr>
            <w:r>
              <w:rPr>
                <w:rFonts w:hint="eastAsia" w:ascii="宋体" w:hAnsi="宋体" w:eastAsia="宋体"/>
                <w:color w:val="auto"/>
                <w:sz w:val="18"/>
                <w:szCs w:val="18"/>
              </w:rPr>
              <w:t>微</w:t>
            </w:r>
          </w:p>
          <w:p>
            <w:pPr>
              <w:spacing w:line="221" w:lineRule="exact"/>
              <w:ind w:firstLine="0"/>
              <w:jc w:val="center"/>
              <w:rPr>
                <w:color w:val="auto"/>
                <w:sz w:val="18"/>
                <w:szCs w:val="18"/>
              </w:rPr>
            </w:pPr>
            <w:r>
              <w:rPr>
                <w:rFonts w:hint="eastAsia" w:ascii="宋体" w:hAnsi="宋体" w:eastAsia="宋体"/>
                <w:color w:val="auto"/>
                <w:sz w:val="18"/>
                <w:szCs w:val="18"/>
              </w:rPr>
              <w:t>费</w:t>
            </w:r>
          </w:p>
          <w:p>
            <w:pPr>
              <w:spacing w:line="214" w:lineRule="exact"/>
              <w:ind w:left="20" w:firstLine="0"/>
              <w:jc w:val="center"/>
              <w:rPr>
                <w:color w:val="auto"/>
                <w:sz w:val="18"/>
                <w:szCs w:val="18"/>
              </w:rPr>
            </w:pPr>
            <w:r>
              <w:rPr>
                <w:rFonts w:hint="eastAsia" w:ascii="宋体" w:hAnsi="宋体" w:eastAsia="宋体"/>
                <w:color w:val="auto"/>
                <w:sz w:val="18"/>
                <w:szCs w:val="18"/>
              </w:rPr>
              <w:t>基</w:t>
            </w:r>
          </w:p>
          <w:p>
            <w:pPr>
              <w:spacing w:line="214" w:lineRule="exact"/>
              <w:ind w:firstLine="0"/>
              <w:jc w:val="center"/>
              <w:rPr>
                <w:color w:val="auto"/>
                <w:sz w:val="18"/>
                <w:szCs w:val="18"/>
              </w:rPr>
            </w:pPr>
            <w:r>
              <w:rPr>
                <w:rFonts w:hint="eastAsia" w:ascii="宋体" w:hAnsi="宋体" w:eastAsia="宋体"/>
                <w:color w:val="auto"/>
                <w:sz w:val="18"/>
                <w:szCs w:val="18"/>
              </w:rPr>
              <w:t>数</w:t>
            </w:r>
          </w:p>
        </w:tc>
        <w:tc>
          <w:tcPr>
            <w:tcW w:w="560" w:type="dxa"/>
            <w:gridSpan w:val="2"/>
            <w:vAlign w:val="top"/>
          </w:tcPr>
          <w:p>
            <w:pPr>
              <w:spacing w:before="265" w:line="192" w:lineRule="exact"/>
              <w:jc w:val="center"/>
              <w:rPr>
                <w:color w:val="auto"/>
                <w:sz w:val="18"/>
                <w:szCs w:val="18"/>
              </w:rPr>
            </w:pPr>
            <w:r>
              <w:rPr>
                <w:rFonts w:hint="eastAsia" w:ascii="宋体" w:hAnsi="宋体" w:eastAsia="宋体"/>
                <w:color w:val="auto"/>
                <w:sz w:val="18"/>
                <w:szCs w:val="18"/>
              </w:rPr>
              <w:t>缴费</w:t>
            </w:r>
          </w:p>
          <w:p>
            <w:pPr>
              <w:spacing w:line="192" w:lineRule="exact"/>
              <w:jc w:val="center"/>
              <w:rPr>
                <w:color w:val="auto"/>
                <w:sz w:val="18"/>
                <w:szCs w:val="18"/>
              </w:rPr>
            </w:pPr>
            <w:r>
              <w:rPr>
                <w:rFonts w:hint="eastAsia" w:ascii="宋体" w:hAnsi="宋体" w:eastAsia="宋体"/>
                <w:color w:val="auto"/>
                <w:sz w:val="18"/>
                <w:szCs w:val="18"/>
              </w:rPr>
              <w:t>比例</w:t>
            </w:r>
          </w:p>
        </w:tc>
        <w:tc>
          <w:tcPr>
            <w:tcW w:w="520" w:type="dxa"/>
            <w:gridSpan w:val="2"/>
            <w:vAlign w:val="top"/>
          </w:tcPr>
          <w:p>
            <w:pPr>
              <w:spacing w:before="261" w:line="221" w:lineRule="exact"/>
              <w:jc w:val="center"/>
              <w:rPr>
                <w:color w:val="auto"/>
                <w:sz w:val="18"/>
                <w:szCs w:val="18"/>
              </w:rPr>
            </w:pPr>
            <w:r>
              <w:rPr>
                <w:rFonts w:hint="eastAsia" w:ascii="宋体" w:hAnsi="宋体" w:eastAsia="宋体"/>
                <w:color w:val="auto"/>
                <w:sz w:val="18"/>
                <w:szCs w:val="18"/>
              </w:rPr>
              <w:t>缴费</w:t>
            </w:r>
          </w:p>
          <w:p>
            <w:pPr>
              <w:spacing w:line="221" w:lineRule="exact"/>
              <w:jc w:val="center"/>
              <w:rPr>
                <w:color w:val="auto"/>
                <w:sz w:val="18"/>
                <w:szCs w:val="18"/>
              </w:rPr>
            </w:pPr>
            <w:r>
              <w:rPr>
                <w:rFonts w:hint="eastAsia" w:ascii="宋体" w:hAnsi="宋体" w:eastAsia="宋体"/>
                <w:color w:val="auto"/>
                <w:sz w:val="18"/>
                <w:szCs w:val="18"/>
              </w:rPr>
              <w:t>金额</w:t>
            </w:r>
          </w:p>
        </w:tc>
        <w:tc>
          <w:tcPr>
            <w:tcW w:w="280" w:type="dxa"/>
            <w:vAlign w:val="center"/>
          </w:tcPr>
          <w:p>
            <w:pPr>
              <w:jc w:val="center"/>
              <w:rPr>
                <w:color w:val="auto"/>
                <w:sz w:val="18"/>
                <w:szCs w:val="18"/>
              </w:rPr>
            </w:pPr>
          </w:p>
        </w:tc>
        <w:tc>
          <w:tcPr>
            <w:tcW w:w="520" w:type="dxa"/>
            <w:gridSpan w:val="2"/>
            <w:vAlign w:val="center"/>
          </w:tcPr>
          <w:p>
            <w:pPr>
              <w:spacing w:line="642" w:lineRule="exact"/>
              <w:ind w:firstLine="0"/>
              <w:jc w:val="center"/>
              <w:rPr>
                <w:color w:val="auto"/>
                <w:sz w:val="18"/>
                <w:szCs w:val="18"/>
              </w:rPr>
            </w:pPr>
            <w:r>
              <w:rPr>
                <w:rFonts w:hint="eastAsia" w:ascii="宋体" w:hAnsi="宋体" w:eastAsia="宋体"/>
                <w:color w:val="auto"/>
                <w:sz w:val="18"/>
                <w:szCs w:val="18"/>
              </w:rPr>
              <w:t>数票人</w:t>
            </w:r>
          </w:p>
        </w:tc>
        <w:tc>
          <w:tcPr>
            <w:tcW w:w="520" w:type="dxa"/>
            <w:gridSpan w:val="2"/>
            <w:vAlign w:val="center"/>
          </w:tcPr>
          <w:p>
            <w:pPr>
              <w:spacing w:line="571" w:lineRule="exact"/>
              <w:ind w:firstLine="0"/>
              <w:jc w:val="center"/>
              <w:rPr>
                <w:color w:val="auto"/>
                <w:sz w:val="18"/>
                <w:szCs w:val="18"/>
              </w:rPr>
            </w:pPr>
            <w:r>
              <w:rPr>
                <w:rFonts w:hint="eastAsia" w:ascii="宋体" w:hAnsi="宋体" w:eastAsia="宋体"/>
                <w:color w:val="auto"/>
                <w:sz w:val="18"/>
                <w:szCs w:val="18"/>
              </w:rPr>
              <w:t>数票</w:t>
            </w:r>
          </w:p>
        </w:tc>
        <w:tc>
          <w:tcPr>
            <w:tcW w:w="260" w:type="dxa"/>
            <w:vAlign w:val="center"/>
          </w:tcPr>
          <w:p>
            <w:pPr>
              <w:jc w:val="center"/>
              <w:rPr>
                <w:color w:val="auto"/>
                <w:sz w:val="18"/>
                <w:szCs w:val="18"/>
              </w:rPr>
            </w:pPr>
          </w:p>
        </w:tc>
        <w:tc>
          <w:tcPr>
            <w:tcW w:w="500" w:type="dxa"/>
            <w:gridSpan w:val="2"/>
            <w:vAlign w:val="top"/>
          </w:tcPr>
          <w:p>
            <w:pPr>
              <w:spacing w:before="280" w:line="207" w:lineRule="exact"/>
              <w:jc w:val="center"/>
              <w:rPr>
                <w:color w:val="auto"/>
                <w:sz w:val="18"/>
                <w:szCs w:val="18"/>
              </w:rPr>
            </w:pPr>
            <w:r>
              <w:rPr>
                <w:rFonts w:hint="eastAsia" w:ascii="宋体" w:hAnsi="宋体" w:eastAsia="宋体"/>
                <w:color w:val="auto"/>
                <w:sz w:val="18"/>
                <w:szCs w:val="18"/>
              </w:rPr>
              <w:t>缴费</w:t>
            </w:r>
          </w:p>
          <w:p>
            <w:pPr>
              <w:spacing w:line="226" w:lineRule="exact"/>
              <w:jc w:val="center"/>
              <w:rPr>
                <w:color w:val="auto"/>
                <w:sz w:val="18"/>
                <w:szCs w:val="18"/>
              </w:rPr>
            </w:pPr>
            <w:r>
              <w:rPr>
                <w:rFonts w:hint="eastAsia" w:ascii="宋体" w:hAnsi="宋体" w:eastAsia="宋体"/>
                <w:color w:val="auto"/>
                <w:sz w:val="18"/>
                <w:szCs w:val="18"/>
              </w:rPr>
              <w:t>比例</w:t>
            </w:r>
          </w:p>
        </w:tc>
        <w:tc>
          <w:tcPr>
            <w:tcW w:w="520" w:type="dxa"/>
            <w:gridSpan w:val="2"/>
            <w:vAlign w:val="center"/>
          </w:tcPr>
          <w:p>
            <w:pPr>
              <w:spacing w:line="571" w:lineRule="exact"/>
              <w:ind w:firstLine="0"/>
              <w:jc w:val="center"/>
              <w:rPr>
                <w:color w:val="auto"/>
                <w:sz w:val="18"/>
                <w:szCs w:val="18"/>
              </w:rPr>
            </w:pPr>
            <w:r>
              <w:rPr>
                <w:rFonts w:hint="eastAsia" w:ascii="宋体" w:hAnsi="宋体" w:eastAsia="宋体"/>
                <w:color w:val="auto"/>
                <w:sz w:val="18"/>
                <w:szCs w:val="18"/>
              </w:rPr>
              <w:t>收票</w:t>
            </w:r>
          </w:p>
        </w:tc>
        <w:tc>
          <w:tcPr>
            <w:tcW w:w="240" w:type="dxa"/>
            <w:vAlign w:val="center"/>
          </w:tcPr>
          <w:p>
            <w:pPr>
              <w:jc w:val="center"/>
              <w:rPr>
                <w:color w:val="auto"/>
                <w:sz w:val="18"/>
                <w:szCs w:val="18"/>
              </w:rPr>
            </w:pPr>
          </w:p>
        </w:tc>
        <w:tc>
          <w:tcPr>
            <w:tcW w:w="500" w:type="dxa"/>
            <w:gridSpan w:val="2"/>
            <w:vAlign w:val="top"/>
          </w:tcPr>
          <w:p>
            <w:pPr>
              <w:spacing w:before="259" w:line="226" w:lineRule="exact"/>
              <w:ind w:left="20" w:firstLine="0"/>
              <w:jc w:val="center"/>
              <w:rPr>
                <w:color w:val="auto"/>
                <w:sz w:val="18"/>
                <w:szCs w:val="18"/>
              </w:rPr>
            </w:pPr>
            <w:r>
              <w:rPr>
                <w:rFonts w:hint="eastAsia" w:ascii="宋体" w:hAnsi="宋体" w:eastAsia="宋体"/>
                <w:color w:val="auto"/>
                <w:sz w:val="18"/>
                <w:szCs w:val="18"/>
              </w:rPr>
              <w:t>缴费</w:t>
            </w:r>
          </w:p>
          <w:p>
            <w:pPr>
              <w:spacing w:line="226" w:lineRule="exact"/>
              <w:jc w:val="center"/>
              <w:rPr>
                <w:color w:val="auto"/>
                <w:sz w:val="18"/>
                <w:szCs w:val="18"/>
              </w:rPr>
            </w:pPr>
            <w:r>
              <w:rPr>
                <w:rFonts w:hint="eastAsia" w:ascii="宋体" w:hAnsi="宋体" w:eastAsia="宋体"/>
                <w:color w:val="auto"/>
                <w:sz w:val="18"/>
                <w:szCs w:val="18"/>
              </w:rPr>
              <w:t>比例</w:t>
            </w:r>
          </w:p>
        </w:tc>
        <w:tc>
          <w:tcPr>
            <w:tcW w:w="560" w:type="dxa"/>
            <w:gridSpan w:val="2"/>
            <w:vAlign w:val="center"/>
          </w:tcPr>
          <w:p>
            <w:pPr>
              <w:spacing w:line="516" w:lineRule="exact"/>
              <w:jc w:val="center"/>
              <w:rPr>
                <w:color w:val="auto"/>
                <w:sz w:val="18"/>
                <w:szCs w:val="18"/>
              </w:rPr>
            </w:pPr>
            <w:r>
              <w:rPr>
                <w:rFonts w:hint="eastAsia" w:ascii="宋体" w:hAnsi="宋体" w:eastAsia="宋体"/>
                <w:color w:val="auto"/>
                <w:sz w:val="18"/>
                <w:szCs w:val="18"/>
              </w:rPr>
              <w:t>收票</w:t>
            </w:r>
          </w:p>
        </w:tc>
        <w:tc>
          <w:tcPr>
            <w:tcW w:w="520" w:type="dxa"/>
            <w:vMerge w:val="restart"/>
            <w:vAlign w:val="top"/>
          </w:tcPr>
          <w:p>
            <w:pPr>
              <w:spacing w:line="295" w:lineRule="exact"/>
              <w:jc w:val="center"/>
              <w:rPr>
                <w:color w:val="auto"/>
                <w:sz w:val="18"/>
                <w:szCs w:val="18"/>
              </w:rPr>
            </w:pPr>
            <w:r>
              <w:rPr>
                <w:rFonts w:hint="eastAsia" w:ascii="宋体" w:hAnsi="宋体" w:eastAsia="宋体"/>
                <w:color w:val="auto"/>
                <w:sz w:val="18"/>
                <w:szCs w:val="18"/>
              </w:rPr>
              <w:t>企业</w:t>
            </w:r>
          </w:p>
          <w:p>
            <w:pPr>
              <w:spacing w:line="323" w:lineRule="exact"/>
              <w:ind w:left="20" w:firstLine="0"/>
              <w:jc w:val="center"/>
              <w:rPr>
                <w:color w:val="auto"/>
                <w:sz w:val="18"/>
                <w:szCs w:val="18"/>
              </w:rPr>
            </w:pPr>
            <w:r>
              <w:rPr>
                <w:rFonts w:hint="eastAsia" w:ascii="宋体" w:hAnsi="宋体" w:eastAsia="宋体"/>
                <w:color w:val="auto"/>
                <w:sz w:val="18"/>
                <w:szCs w:val="18"/>
              </w:rPr>
              <w:t>划入</w:t>
            </w:r>
          </w:p>
          <w:p>
            <w:pPr>
              <w:spacing w:line="193" w:lineRule="exact"/>
              <w:ind w:firstLine="0"/>
              <w:jc w:val="center"/>
              <w:rPr>
                <w:color w:val="auto"/>
                <w:sz w:val="18"/>
                <w:szCs w:val="18"/>
              </w:rPr>
            </w:pPr>
            <w:r>
              <w:rPr>
                <w:rFonts w:hint="eastAsia" w:ascii="宋体" w:hAnsi="宋体" w:eastAsia="宋体"/>
                <w:color w:val="auto"/>
                <w:sz w:val="18"/>
                <w:szCs w:val="18"/>
              </w:rPr>
              <w:t>从</w:t>
            </w:r>
          </w:p>
          <w:p>
            <w:pPr>
              <w:spacing w:line="303" w:lineRule="exact"/>
              <w:ind w:firstLine="0"/>
              <w:jc w:val="center"/>
              <w:rPr>
                <w:color w:val="auto"/>
                <w:sz w:val="18"/>
                <w:szCs w:val="18"/>
              </w:rPr>
            </w:pPr>
            <w:r>
              <w:rPr>
                <w:rFonts w:hint="eastAsia" w:ascii="宋体" w:hAnsi="宋体" w:eastAsia="宋体"/>
                <w:color w:val="auto"/>
                <w:sz w:val="18"/>
                <w:szCs w:val="18"/>
              </w:rPr>
              <w:t>机</w:t>
            </w:r>
          </w:p>
          <w:p>
            <w:pPr>
              <w:spacing w:line="303" w:lineRule="exact"/>
              <w:ind w:firstLine="0"/>
              <w:jc w:val="center"/>
              <w:rPr>
                <w:color w:val="auto"/>
                <w:sz w:val="18"/>
                <w:szCs w:val="18"/>
              </w:rPr>
            </w:pPr>
            <w:r>
              <w:rPr>
                <w:rFonts w:hint="eastAsia" w:ascii="宋体" w:hAnsi="宋体" w:eastAsia="宋体"/>
                <w:color w:val="auto"/>
                <w:sz w:val="18"/>
                <w:szCs w:val="18"/>
              </w:rPr>
              <w:t>传</w:t>
            </w:r>
          </w:p>
          <w:p>
            <w:pPr>
              <w:spacing w:line="303" w:lineRule="exact"/>
              <w:ind w:firstLine="0"/>
              <w:jc w:val="center"/>
              <w:rPr>
                <w:color w:val="auto"/>
                <w:sz w:val="18"/>
                <w:szCs w:val="18"/>
              </w:rPr>
            </w:pPr>
            <w:r>
              <w:rPr>
                <w:rFonts w:hint="eastAsia" w:ascii="宋体" w:hAnsi="宋体" w:eastAsia="宋体"/>
                <w:color w:val="auto"/>
                <w:sz w:val="18"/>
                <w:szCs w:val="18"/>
              </w:rPr>
              <w:t>拟</w:t>
            </w:r>
          </w:p>
          <w:p>
            <w:pPr>
              <w:spacing w:line="145" w:lineRule="exact"/>
              <w:ind w:firstLine="0"/>
              <w:jc w:val="center"/>
              <w:rPr>
                <w:color w:val="auto"/>
                <w:sz w:val="18"/>
                <w:szCs w:val="18"/>
              </w:rPr>
            </w:pPr>
            <w:r>
              <w:rPr>
                <w:rFonts w:hint="eastAsia" w:ascii="宋体" w:hAnsi="宋体" w:eastAsia="宋体"/>
                <w:color w:val="auto"/>
                <w:sz w:val="18"/>
                <w:szCs w:val="18"/>
              </w:rPr>
              <w:t>江</w:t>
            </w:r>
          </w:p>
        </w:tc>
        <w:tc>
          <w:tcPr>
            <w:tcW w:w="240" w:type="dxa"/>
            <w:vMerge w:val="restart"/>
            <w:vAlign w:val="top"/>
          </w:tcPr>
          <w:p>
            <w:pPr>
              <w:spacing w:before="1081" w:line="262" w:lineRule="exact"/>
              <w:ind w:left="20" w:firstLine="0"/>
              <w:jc w:val="center"/>
              <w:rPr>
                <w:color w:val="auto"/>
                <w:sz w:val="18"/>
                <w:szCs w:val="18"/>
              </w:rPr>
            </w:pPr>
            <w:r>
              <w:rPr>
                <w:rFonts w:hint="eastAsia" w:ascii="宋体" w:hAnsi="宋体" w:eastAsia="宋体"/>
                <w:color w:val="auto"/>
                <w:sz w:val="18"/>
                <w:szCs w:val="18"/>
              </w:rPr>
              <w:t>微</w:t>
            </w:r>
          </w:p>
          <w:p>
            <w:pPr>
              <w:spacing w:line="214" w:lineRule="exact"/>
              <w:ind w:left="20" w:firstLine="0"/>
              <w:jc w:val="center"/>
              <w:rPr>
                <w:color w:val="auto"/>
                <w:sz w:val="18"/>
                <w:szCs w:val="18"/>
              </w:rPr>
            </w:pPr>
            <w:r>
              <w:rPr>
                <w:rFonts w:hint="eastAsia" w:ascii="宋体" w:hAnsi="宋体" w:eastAsia="宋体"/>
                <w:color w:val="auto"/>
                <w:sz w:val="18"/>
                <w:szCs w:val="18"/>
              </w:rPr>
              <w:t>费</w:t>
            </w:r>
          </w:p>
          <w:p>
            <w:pPr>
              <w:spacing w:line="214" w:lineRule="exact"/>
              <w:ind w:left="20" w:firstLine="0"/>
              <w:jc w:val="center"/>
              <w:rPr>
                <w:color w:val="auto"/>
                <w:sz w:val="18"/>
                <w:szCs w:val="18"/>
              </w:rPr>
            </w:pPr>
            <w:r>
              <w:rPr>
                <w:rFonts w:hint="eastAsia" w:ascii="宋体" w:hAnsi="宋体" w:eastAsia="宋体"/>
                <w:color w:val="auto"/>
                <w:sz w:val="18"/>
                <w:szCs w:val="18"/>
              </w:rPr>
              <w:t>基</w:t>
            </w:r>
          </w:p>
          <w:p>
            <w:pPr>
              <w:spacing w:line="214" w:lineRule="exact"/>
              <w:ind w:left="20" w:firstLine="0"/>
              <w:jc w:val="center"/>
              <w:rPr>
                <w:color w:val="auto"/>
                <w:sz w:val="18"/>
                <w:szCs w:val="18"/>
              </w:rPr>
            </w:pPr>
            <w:r>
              <w:rPr>
                <w:rFonts w:hint="eastAsia" w:ascii="宋体" w:hAnsi="宋体" w:eastAsia="宋体"/>
                <w:color w:val="auto"/>
                <w:sz w:val="18"/>
                <w:szCs w:val="18"/>
              </w:rPr>
              <w:t>数</w:t>
            </w:r>
          </w:p>
        </w:tc>
        <w:tc>
          <w:tcPr>
            <w:tcW w:w="520" w:type="dxa"/>
            <w:gridSpan w:val="2"/>
            <w:vAlign w:val="top"/>
          </w:tcPr>
          <w:p>
            <w:pPr>
              <w:spacing w:before="250" w:line="221" w:lineRule="exact"/>
              <w:jc w:val="center"/>
              <w:rPr>
                <w:color w:val="auto"/>
                <w:sz w:val="18"/>
                <w:szCs w:val="18"/>
              </w:rPr>
            </w:pPr>
            <w:r>
              <w:rPr>
                <w:rFonts w:hint="eastAsia" w:ascii="宋体" w:hAnsi="宋体" w:eastAsia="宋体"/>
                <w:color w:val="auto"/>
                <w:sz w:val="18"/>
                <w:szCs w:val="18"/>
              </w:rPr>
              <w:t>缴费</w:t>
            </w:r>
          </w:p>
          <w:p>
            <w:pPr>
              <w:spacing w:line="242" w:lineRule="exact"/>
              <w:jc w:val="center"/>
              <w:rPr>
                <w:color w:val="auto"/>
                <w:sz w:val="18"/>
                <w:szCs w:val="18"/>
              </w:rPr>
            </w:pPr>
            <w:r>
              <w:rPr>
                <w:rFonts w:hint="eastAsia" w:ascii="宋体" w:hAnsi="宋体" w:eastAsia="宋体"/>
                <w:color w:val="auto"/>
                <w:sz w:val="18"/>
                <w:szCs w:val="18"/>
              </w:rPr>
              <w:t>比例</w:t>
            </w:r>
          </w:p>
        </w:tc>
        <w:tc>
          <w:tcPr>
            <w:tcW w:w="520" w:type="dxa"/>
            <w:gridSpan w:val="2"/>
            <w:vAlign w:val="top"/>
          </w:tcPr>
          <w:p>
            <w:pPr>
              <w:spacing w:before="245" w:line="242" w:lineRule="exact"/>
              <w:jc w:val="center"/>
              <w:rPr>
                <w:color w:val="auto"/>
                <w:sz w:val="18"/>
                <w:szCs w:val="18"/>
              </w:rPr>
            </w:pPr>
            <w:r>
              <w:rPr>
                <w:rFonts w:hint="eastAsia" w:ascii="宋体" w:hAnsi="宋体" w:eastAsia="宋体"/>
                <w:color w:val="auto"/>
                <w:sz w:val="18"/>
                <w:szCs w:val="18"/>
              </w:rPr>
              <w:t>缴费</w:t>
            </w:r>
          </w:p>
          <w:p>
            <w:pPr>
              <w:spacing w:line="221" w:lineRule="exact"/>
              <w:jc w:val="center"/>
              <w:rPr>
                <w:color w:val="auto"/>
                <w:sz w:val="18"/>
                <w:szCs w:val="18"/>
              </w:rPr>
            </w:pPr>
            <w:r>
              <w:rPr>
                <w:rFonts w:hint="eastAsia" w:ascii="宋体" w:hAnsi="宋体" w:eastAsia="宋体"/>
                <w:color w:val="auto"/>
                <w:sz w:val="18"/>
                <w:szCs w:val="18"/>
              </w:rPr>
              <w:t>金额</w:t>
            </w:r>
          </w:p>
        </w:tc>
        <w:tc>
          <w:tcPr>
            <w:tcW w:w="380" w:type="dxa"/>
            <w:vMerge w:val="continue"/>
          </w:tcPr>
          <w:p>
            <w:pPr>
              <w:jc w:val="center"/>
              <w:rPr>
                <w:color w:val="auto"/>
                <w:sz w:val="18"/>
                <w:szCs w:val="18"/>
              </w:rPr>
            </w:pPr>
          </w:p>
        </w:tc>
        <w:tc>
          <w:tcPr>
            <w:tcW w:w="500" w:type="dxa"/>
            <w:vMerge w:val="continue"/>
          </w:tcPr>
          <w:p>
            <w:pPr>
              <w:jc w:val="cente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180" w:hRule="atLeast"/>
          <w:jc w:val="center"/>
        </w:trPr>
        <w:tc>
          <w:tcPr>
            <w:tcW w:w="580" w:type="dxa"/>
            <w:vMerge w:val="continue"/>
          </w:tcPr>
          <w:p>
            <w:pPr>
              <w:jc w:val="center"/>
              <w:rPr>
                <w:color w:val="auto"/>
                <w:sz w:val="18"/>
                <w:szCs w:val="18"/>
              </w:rPr>
            </w:pPr>
          </w:p>
        </w:tc>
        <w:tc>
          <w:tcPr>
            <w:tcW w:w="240" w:type="dxa"/>
            <w:vMerge w:val="continue"/>
          </w:tcPr>
          <w:p>
            <w:pPr>
              <w:jc w:val="center"/>
              <w:rPr>
                <w:color w:val="auto"/>
                <w:sz w:val="18"/>
                <w:szCs w:val="18"/>
              </w:rPr>
            </w:pPr>
          </w:p>
        </w:tc>
        <w:tc>
          <w:tcPr>
            <w:tcW w:w="280" w:type="dxa"/>
            <w:vAlign w:val="top"/>
          </w:tcPr>
          <w:p>
            <w:pPr>
              <w:spacing w:before="807" w:line="280" w:lineRule="exact"/>
              <w:ind w:left="20" w:firstLine="0"/>
              <w:jc w:val="center"/>
              <w:rPr>
                <w:color w:val="auto"/>
                <w:sz w:val="18"/>
                <w:szCs w:val="18"/>
              </w:rPr>
            </w:pPr>
            <w:r>
              <w:rPr>
                <w:rFonts w:hint="eastAsia" w:ascii="宋体" w:hAnsi="宋体" w:eastAsia="宋体"/>
                <w:color w:val="auto"/>
                <w:sz w:val="18"/>
                <w:szCs w:val="18"/>
              </w:rPr>
              <w:t>企</w:t>
            </w:r>
          </w:p>
          <w:p>
            <w:pPr>
              <w:spacing w:line="251" w:lineRule="exact"/>
              <w:ind w:left="20" w:firstLine="0"/>
              <w:jc w:val="center"/>
              <w:rPr>
                <w:color w:val="auto"/>
                <w:sz w:val="18"/>
                <w:szCs w:val="18"/>
              </w:rPr>
            </w:pPr>
            <w:r>
              <w:rPr>
                <w:rFonts w:hint="eastAsia" w:ascii="宋体" w:hAnsi="宋体" w:eastAsia="宋体"/>
                <w:color w:val="auto"/>
                <w:sz w:val="18"/>
                <w:szCs w:val="18"/>
              </w:rPr>
              <w:t>业</w:t>
            </w:r>
          </w:p>
          <w:p>
            <w:pPr>
              <w:spacing w:line="313" w:lineRule="exact"/>
              <w:ind w:left="20" w:firstLine="0"/>
              <w:jc w:val="center"/>
              <w:rPr>
                <w:color w:val="auto"/>
                <w:sz w:val="18"/>
                <w:szCs w:val="18"/>
              </w:rPr>
            </w:pPr>
            <w:r>
              <w:rPr>
                <w:rFonts w:hint="eastAsia" w:ascii="宋体" w:hAnsi="宋体" w:eastAsia="宋体"/>
                <w:color w:val="auto"/>
                <w:sz w:val="18"/>
                <w:szCs w:val="18"/>
              </w:rPr>
              <w:t>一</w:t>
            </w:r>
          </w:p>
        </w:tc>
        <w:tc>
          <w:tcPr>
            <w:tcW w:w="280" w:type="dxa"/>
            <w:vAlign w:val="top"/>
          </w:tcPr>
          <w:p>
            <w:pPr>
              <w:spacing w:before="833" w:line="260" w:lineRule="exact"/>
              <w:ind w:left="20" w:firstLine="0"/>
              <w:jc w:val="center"/>
              <w:rPr>
                <w:color w:val="auto"/>
                <w:sz w:val="18"/>
                <w:szCs w:val="18"/>
              </w:rPr>
            </w:pPr>
            <w:r>
              <w:rPr>
                <w:rFonts w:hint="eastAsia" w:ascii="宋体" w:hAnsi="宋体" w:eastAsia="宋体"/>
                <w:color w:val="auto"/>
                <w:sz w:val="18"/>
                <w:szCs w:val="18"/>
              </w:rPr>
              <w:t>个</w:t>
            </w:r>
          </w:p>
          <w:p>
            <w:pPr>
              <w:spacing w:line="192" w:lineRule="exact"/>
              <w:ind w:left="40" w:firstLine="0"/>
              <w:jc w:val="center"/>
              <w:rPr>
                <w:color w:val="auto"/>
                <w:sz w:val="18"/>
                <w:szCs w:val="18"/>
              </w:rPr>
            </w:pPr>
            <w:r>
              <w:rPr>
                <w:rFonts w:hint="eastAsia" w:ascii="宋体" w:hAnsi="宋体" w:eastAsia="宋体"/>
                <w:color w:val="auto"/>
                <w:sz w:val="18"/>
                <w:szCs w:val="18"/>
              </w:rPr>
              <w:t>人</w:t>
            </w:r>
          </w:p>
        </w:tc>
        <w:tc>
          <w:tcPr>
            <w:tcW w:w="260" w:type="dxa"/>
            <w:vAlign w:val="top"/>
          </w:tcPr>
          <w:p>
            <w:pPr>
              <w:spacing w:before="806" w:line="281" w:lineRule="exact"/>
              <w:ind w:left="40" w:firstLine="0"/>
              <w:jc w:val="center"/>
              <w:rPr>
                <w:color w:val="auto"/>
                <w:sz w:val="18"/>
                <w:szCs w:val="18"/>
              </w:rPr>
            </w:pPr>
            <w:r>
              <w:rPr>
                <w:rFonts w:hint="eastAsia" w:ascii="宋体" w:hAnsi="宋体" w:eastAsia="宋体"/>
                <w:color w:val="auto"/>
                <w:sz w:val="18"/>
                <w:szCs w:val="18"/>
              </w:rPr>
              <w:t>企</w:t>
            </w:r>
          </w:p>
          <w:p>
            <w:pPr>
              <w:spacing w:line="221" w:lineRule="exact"/>
              <w:ind w:left="20" w:firstLine="0"/>
              <w:jc w:val="center"/>
              <w:rPr>
                <w:color w:val="auto"/>
                <w:sz w:val="18"/>
                <w:szCs w:val="18"/>
              </w:rPr>
            </w:pPr>
            <w:r>
              <w:rPr>
                <w:rFonts w:hint="eastAsia" w:ascii="宋体" w:hAnsi="宋体" w:eastAsia="宋体"/>
                <w:color w:val="auto"/>
                <w:sz w:val="18"/>
                <w:szCs w:val="18"/>
              </w:rPr>
              <w:t>业</w:t>
            </w:r>
          </w:p>
        </w:tc>
        <w:tc>
          <w:tcPr>
            <w:tcW w:w="260" w:type="dxa"/>
            <w:vAlign w:val="top"/>
          </w:tcPr>
          <w:p>
            <w:pPr>
              <w:spacing w:before="849" w:line="240" w:lineRule="exact"/>
              <w:ind w:left="20" w:firstLine="0"/>
              <w:jc w:val="center"/>
              <w:rPr>
                <w:color w:val="auto"/>
                <w:sz w:val="18"/>
                <w:szCs w:val="18"/>
              </w:rPr>
            </w:pPr>
            <w:r>
              <w:rPr>
                <w:rFonts w:hint="eastAsia" w:ascii="宋体" w:hAnsi="宋体" w:eastAsia="宋体"/>
                <w:color w:val="auto"/>
                <w:sz w:val="18"/>
                <w:szCs w:val="18"/>
              </w:rPr>
              <w:t>个</w:t>
            </w:r>
          </w:p>
          <w:p>
            <w:pPr>
              <w:spacing w:line="192" w:lineRule="exact"/>
              <w:ind w:left="20" w:firstLine="0"/>
              <w:jc w:val="center"/>
              <w:rPr>
                <w:color w:val="auto"/>
                <w:sz w:val="18"/>
                <w:szCs w:val="18"/>
              </w:rPr>
            </w:pPr>
            <w:r>
              <w:rPr>
                <w:rFonts w:hint="eastAsia" w:ascii="宋体" w:hAnsi="宋体" w:eastAsia="宋体"/>
                <w:color w:val="auto"/>
                <w:sz w:val="18"/>
                <w:szCs w:val="18"/>
              </w:rPr>
              <w:t>人</w:t>
            </w:r>
          </w:p>
        </w:tc>
        <w:tc>
          <w:tcPr>
            <w:tcW w:w="280" w:type="dxa"/>
            <w:vAlign w:val="top"/>
          </w:tcPr>
          <w:p>
            <w:pPr>
              <w:spacing w:line="280" w:lineRule="exact"/>
              <w:ind w:firstLine="0"/>
              <w:jc w:val="center"/>
              <w:rPr>
                <w:color w:val="auto"/>
                <w:sz w:val="18"/>
                <w:szCs w:val="18"/>
              </w:rPr>
            </w:pPr>
            <w:r>
              <w:rPr>
                <w:rFonts w:hint="eastAsia" w:ascii="宋体" w:hAnsi="宋体" w:eastAsia="宋体"/>
                <w:color w:val="auto"/>
                <w:sz w:val="18"/>
                <w:szCs w:val="18"/>
              </w:rPr>
              <w:t>缴</w:t>
            </w:r>
          </w:p>
          <w:p>
            <w:pPr>
              <w:spacing w:line="204" w:lineRule="exact"/>
              <w:ind w:firstLine="0"/>
              <w:jc w:val="center"/>
              <w:rPr>
                <w:color w:val="auto"/>
                <w:sz w:val="18"/>
                <w:szCs w:val="18"/>
              </w:rPr>
            </w:pPr>
            <w:r>
              <w:rPr>
                <w:rFonts w:hint="eastAsia" w:ascii="宋体" w:hAnsi="宋体" w:eastAsia="宋体"/>
                <w:color w:val="auto"/>
                <w:sz w:val="18"/>
                <w:szCs w:val="18"/>
              </w:rPr>
              <w:t>费</w:t>
            </w:r>
          </w:p>
          <w:p>
            <w:pPr>
              <w:spacing w:line="204" w:lineRule="exact"/>
              <w:ind w:firstLine="0"/>
              <w:jc w:val="center"/>
              <w:rPr>
                <w:color w:val="auto"/>
                <w:sz w:val="18"/>
                <w:szCs w:val="18"/>
              </w:rPr>
            </w:pPr>
            <w:r>
              <w:rPr>
                <w:rFonts w:hint="eastAsia" w:ascii="宋体" w:hAnsi="宋体" w:eastAsia="宋体"/>
                <w:color w:val="auto"/>
                <w:sz w:val="18"/>
                <w:szCs w:val="18"/>
              </w:rPr>
              <w:t>基</w:t>
            </w:r>
          </w:p>
          <w:p>
            <w:pPr>
              <w:spacing w:line="204" w:lineRule="exact"/>
              <w:ind w:firstLine="0"/>
              <w:jc w:val="center"/>
              <w:rPr>
                <w:color w:val="auto"/>
                <w:sz w:val="18"/>
                <w:szCs w:val="18"/>
              </w:rPr>
            </w:pPr>
            <w:r>
              <w:rPr>
                <w:rFonts w:hint="eastAsia" w:ascii="宋体" w:hAnsi="宋体" w:eastAsia="宋体"/>
                <w:color w:val="auto"/>
                <w:sz w:val="18"/>
                <w:szCs w:val="18"/>
              </w:rPr>
              <w:t>数</w:t>
            </w:r>
          </w:p>
        </w:tc>
        <w:tc>
          <w:tcPr>
            <w:tcW w:w="260" w:type="dxa"/>
            <w:vAlign w:val="top"/>
          </w:tcPr>
          <w:p>
            <w:pPr>
              <w:spacing w:before="843" w:line="240" w:lineRule="exact"/>
              <w:ind w:left="20" w:firstLine="0"/>
              <w:jc w:val="center"/>
              <w:rPr>
                <w:color w:val="auto"/>
                <w:sz w:val="18"/>
                <w:szCs w:val="18"/>
              </w:rPr>
            </w:pPr>
            <w:r>
              <w:rPr>
                <w:rFonts w:hint="eastAsia" w:ascii="宋体" w:hAnsi="宋体" w:eastAsia="宋体"/>
                <w:color w:val="auto"/>
                <w:sz w:val="18"/>
                <w:szCs w:val="18"/>
              </w:rPr>
              <w:t>企</w:t>
            </w:r>
          </w:p>
          <w:p>
            <w:pPr>
              <w:spacing w:line="177" w:lineRule="exact"/>
              <w:ind w:left="60" w:firstLine="0"/>
              <w:jc w:val="center"/>
              <w:rPr>
                <w:color w:val="auto"/>
                <w:sz w:val="18"/>
                <w:szCs w:val="18"/>
              </w:rPr>
            </w:pPr>
            <w:r>
              <w:rPr>
                <w:rFonts w:hint="eastAsia" w:ascii="宋体" w:hAnsi="宋体" w:eastAsia="宋体"/>
                <w:color w:val="auto"/>
                <w:sz w:val="18"/>
                <w:szCs w:val="18"/>
              </w:rPr>
              <w:t>业</w:t>
            </w:r>
          </w:p>
        </w:tc>
        <w:tc>
          <w:tcPr>
            <w:tcW w:w="260" w:type="dxa"/>
            <w:vAlign w:val="top"/>
          </w:tcPr>
          <w:p>
            <w:pPr>
              <w:spacing w:before="838" w:line="240" w:lineRule="exact"/>
              <w:ind w:left="20" w:firstLine="0"/>
              <w:jc w:val="center"/>
              <w:rPr>
                <w:color w:val="auto"/>
                <w:sz w:val="18"/>
                <w:szCs w:val="18"/>
              </w:rPr>
            </w:pPr>
            <w:r>
              <w:rPr>
                <w:rFonts w:hint="eastAsia" w:ascii="宋体" w:hAnsi="宋体" w:eastAsia="宋体"/>
                <w:color w:val="auto"/>
                <w:sz w:val="18"/>
                <w:szCs w:val="18"/>
              </w:rPr>
              <w:t>个</w:t>
            </w:r>
          </w:p>
          <w:p>
            <w:pPr>
              <w:spacing w:line="192" w:lineRule="exact"/>
              <w:ind w:left="20" w:firstLine="0"/>
              <w:jc w:val="center"/>
              <w:rPr>
                <w:color w:val="auto"/>
                <w:sz w:val="18"/>
                <w:szCs w:val="18"/>
              </w:rPr>
            </w:pPr>
            <w:r>
              <w:rPr>
                <w:rFonts w:hint="eastAsia" w:ascii="宋体" w:hAnsi="宋体" w:eastAsia="宋体"/>
                <w:color w:val="auto"/>
                <w:sz w:val="18"/>
                <w:szCs w:val="18"/>
              </w:rPr>
              <w:t>人</w:t>
            </w:r>
          </w:p>
        </w:tc>
        <w:tc>
          <w:tcPr>
            <w:tcW w:w="260" w:type="dxa"/>
            <w:vAlign w:val="top"/>
          </w:tcPr>
          <w:p>
            <w:pPr>
              <w:spacing w:before="829" w:line="225" w:lineRule="exact"/>
              <w:ind w:left="20" w:firstLine="0"/>
              <w:jc w:val="center"/>
              <w:rPr>
                <w:color w:val="auto"/>
                <w:sz w:val="18"/>
                <w:szCs w:val="18"/>
              </w:rPr>
            </w:pPr>
            <w:r>
              <w:rPr>
                <w:rFonts w:hint="eastAsia" w:ascii="宋体" w:hAnsi="宋体" w:eastAsia="宋体"/>
                <w:color w:val="auto"/>
                <w:sz w:val="18"/>
                <w:szCs w:val="18"/>
              </w:rPr>
              <w:t>企</w:t>
            </w:r>
          </w:p>
          <w:p>
            <w:pPr>
              <w:spacing w:line="185" w:lineRule="exact"/>
              <w:ind w:left="20" w:firstLine="0"/>
              <w:jc w:val="center"/>
              <w:rPr>
                <w:color w:val="auto"/>
                <w:sz w:val="18"/>
                <w:szCs w:val="18"/>
              </w:rPr>
            </w:pPr>
            <w:r>
              <w:rPr>
                <w:rFonts w:hint="eastAsia" w:ascii="宋体" w:hAnsi="宋体" w:eastAsia="宋体"/>
                <w:color w:val="auto"/>
                <w:sz w:val="18"/>
                <w:szCs w:val="18"/>
              </w:rPr>
              <w:t>业</w:t>
            </w:r>
          </w:p>
        </w:tc>
        <w:tc>
          <w:tcPr>
            <w:tcW w:w="260" w:type="dxa"/>
            <w:vAlign w:val="top"/>
          </w:tcPr>
          <w:p>
            <w:pPr>
              <w:spacing w:before="821" w:line="251" w:lineRule="exact"/>
              <w:ind w:left="20" w:firstLine="0"/>
              <w:jc w:val="center"/>
              <w:rPr>
                <w:color w:val="auto"/>
                <w:sz w:val="18"/>
                <w:szCs w:val="18"/>
              </w:rPr>
            </w:pPr>
            <w:r>
              <w:rPr>
                <w:rFonts w:hint="eastAsia" w:ascii="宋体" w:hAnsi="宋体" w:eastAsia="宋体"/>
                <w:color w:val="auto"/>
                <w:sz w:val="18"/>
                <w:szCs w:val="18"/>
              </w:rPr>
              <w:t>个</w:t>
            </w:r>
          </w:p>
          <w:p>
            <w:pPr>
              <w:spacing w:line="192" w:lineRule="exact"/>
              <w:ind w:left="20" w:firstLine="0"/>
              <w:jc w:val="center"/>
              <w:rPr>
                <w:color w:val="auto"/>
                <w:sz w:val="18"/>
                <w:szCs w:val="18"/>
              </w:rPr>
            </w:pPr>
            <w:r>
              <w:rPr>
                <w:rFonts w:hint="eastAsia" w:ascii="宋体" w:hAnsi="宋体" w:eastAsia="宋体"/>
                <w:color w:val="auto"/>
                <w:sz w:val="18"/>
                <w:szCs w:val="18"/>
              </w:rPr>
              <w:t>人</w:t>
            </w:r>
          </w:p>
        </w:tc>
        <w:tc>
          <w:tcPr>
            <w:tcW w:w="260" w:type="dxa"/>
            <w:vAlign w:val="top"/>
          </w:tcPr>
          <w:p>
            <w:pPr>
              <w:spacing w:line="270" w:lineRule="exact"/>
              <w:ind w:firstLine="0"/>
              <w:jc w:val="center"/>
              <w:rPr>
                <w:color w:val="auto"/>
                <w:sz w:val="18"/>
                <w:szCs w:val="18"/>
              </w:rPr>
            </w:pPr>
            <w:r>
              <w:rPr>
                <w:rFonts w:hint="eastAsia" w:ascii="宋体" w:hAnsi="宋体" w:eastAsia="宋体"/>
                <w:color w:val="auto"/>
                <w:sz w:val="18"/>
                <w:szCs w:val="18"/>
              </w:rPr>
              <w:t>微</w:t>
            </w:r>
          </w:p>
          <w:p>
            <w:pPr>
              <w:spacing w:line="221" w:lineRule="exact"/>
              <w:ind w:left="20" w:firstLine="0"/>
              <w:jc w:val="center"/>
              <w:rPr>
                <w:color w:val="auto"/>
                <w:sz w:val="18"/>
                <w:szCs w:val="18"/>
              </w:rPr>
            </w:pPr>
            <w:r>
              <w:rPr>
                <w:rFonts w:hint="eastAsia" w:ascii="宋体" w:hAnsi="宋体" w:eastAsia="宋体"/>
                <w:color w:val="auto"/>
                <w:sz w:val="18"/>
                <w:szCs w:val="18"/>
              </w:rPr>
              <w:t>费</w:t>
            </w:r>
          </w:p>
          <w:p>
            <w:pPr>
              <w:spacing w:line="221" w:lineRule="exact"/>
              <w:ind w:left="20" w:firstLine="0"/>
              <w:jc w:val="center"/>
              <w:rPr>
                <w:color w:val="auto"/>
                <w:sz w:val="18"/>
                <w:szCs w:val="18"/>
              </w:rPr>
            </w:pPr>
            <w:r>
              <w:rPr>
                <w:rFonts w:hint="eastAsia" w:ascii="宋体" w:hAnsi="宋体" w:eastAsia="宋体"/>
                <w:color w:val="auto"/>
                <w:sz w:val="18"/>
                <w:szCs w:val="18"/>
              </w:rPr>
              <w:t>基</w:t>
            </w:r>
          </w:p>
          <w:p>
            <w:pPr>
              <w:spacing w:line="221" w:lineRule="exact"/>
              <w:ind w:firstLine="0"/>
              <w:jc w:val="center"/>
              <w:rPr>
                <w:color w:val="auto"/>
                <w:sz w:val="18"/>
                <w:szCs w:val="18"/>
              </w:rPr>
            </w:pPr>
            <w:r>
              <w:rPr>
                <w:rFonts w:hint="eastAsia" w:ascii="宋体" w:hAnsi="宋体" w:eastAsia="宋体"/>
                <w:color w:val="auto"/>
                <w:sz w:val="18"/>
                <w:szCs w:val="18"/>
              </w:rPr>
              <w:t>数</w:t>
            </w:r>
          </w:p>
        </w:tc>
        <w:tc>
          <w:tcPr>
            <w:tcW w:w="260" w:type="dxa"/>
            <w:vAlign w:val="top"/>
          </w:tcPr>
          <w:p>
            <w:pPr>
              <w:spacing w:before="825" w:line="231" w:lineRule="exact"/>
              <w:ind w:left="20" w:firstLine="0"/>
              <w:jc w:val="center"/>
              <w:rPr>
                <w:color w:val="auto"/>
                <w:sz w:val="18"/>
                <w:szCs w:val="18"/>
              </w:rPr>
            </w:pPr>
            <w:r>
              <w:rPr>
                <w:rFonts w:hint="eastAsia" w:ascii="宋体" w:hAnsi="宋体" w:eastAsia="宋体"/>
                <w:color w:val="auto"/>
                <w:sz w:val="18"/>
                <w:szCs w:val="18"/>
              </w:rPr>
              <w:t>企</w:t>
            </w:r>
          </w:p>
          <w:p>
            <w:pPr>
              <w:spacing w:line="192" w:lineRule="exact"/>
              <w:ind w:left="20" w:firstLine="0"/>
              <w:jc w:val="center"/>
              <w:rPr>
                <w:color w:val="auto"/>
                <w:sz w:val="18"/>
                <w:szCs w:val="18"/>
              </w:rPr>
            </w:pPr>
            <w:r>
              <w:rPr>
                <w:rFonts w:hint="eastAsia" w:ascii="宋体" w:hAnsi="宋体" w:eastAsia="宋体"/>
                <w:color w:val="auto"/>
                <w:sz w:val="18"/>
                <w:szCs w:val="18"/>
              </w:rPr>
              <w:t>业</w:t>
            </w:r>
          </w:p>
        </w:tc>
        <w:tc>
          <w:tcPr>
            <w:tcW w:w="240" w:type="dxa"/>
            <w:vAlign w:val="top"/>
          </w:tcPr>
          <w:p>
            <w:pPr>
              <w:spacing w:before="820" w:line="231" w:lineRule="exact"/>
              <w:ind w:left="20" w:firstLine="0"/>
              <w:jc w:val="center"/>
              <w:rPr>
                <w:color w:val="auto"/>
                <w:sz w:val="18"/>
                <w:szCs w:val="18"/>
              </w:rPr>
            </w:pPr>
            <w:r>
              <w:rPr>
                <w:rFonts w:hint="eastAsia" w:ascii="宋体" w:hAnsi="宋体" w:eastAsia="宋体"/>
                <w:color w:val="auto"/>
                <w:sz w:val="18"/>
                <w:szCs w:val="18"/>
              </w:rPr>
              <w:t>个</w:t>
            </w:r>
          </w:p>
          <w:p>
            <w:pPr>
              <w:spacing w:line="177" w:lineRule="exact"/>
              <w:ind w:left="20" w:firstLine="0"/>
              <w:jc w:val="center"/>
              <w:rPr>
                <w:color w:val="auto"/>
                <w:sz w:val="18"/>
                <w:szCs w:val="18"/>
              </w:rPr>
            </w:pPr>
            <w:r>
              <w:rPr>
                <w:rFonts w:hint="eastAsia" w:ascii="宋体" w:hAnsi="宋体" w:eastAsia="宋体"/>
                <w:color w:val="auto"/>
                <w:sz w:val="18"/>
                <w:szCs w:val="18"/>
              </w:rPr>
              <w:t>人</w:t>
            </w:r>
          </w:p>
        </w:tc>
        <w:tc>
          <w:tcPr>
            <w:tcW w:w="260" w:type="dxa"/>
            <w:vAlign w:val="top"/>
          </w:tcPr>
          <w:p>
            <w:pPr>
              <w:spacing w:before="850" w:line="171" w:lineRule="exact"/>
              <w:ind w:left="40" w:firstLine="0"/>
              <w:jc w:val="center"/>
              <w:rPr>
                <w:color w:val="auto"/>
                <w:sz w:val="18"/>
                <w:szCs w:val="18"/>
              </w:rPr>
            </w:pPr>
            <w:r>
              <w:rPr>
                <w:rFonts w:hint="eastAsia" w:ascii="宋体" w:hAnsi="宋体" w:eastAsia="宋体"/>
                <w:color w:val="auto"/>
                <w:sz w:val="18"/>
                <w:szCs w:val="18"/>
              </w:rPr>
              <w:t>企</w:t>
            </w:r>
          </w:p>
          <w:p>
            <w:pPr>
              <w:spacing w:line="192" w:lineRule="exact"/>
              <w:ind w:left="40" w:firstLine="0"/>
              <w:jc w:val="center"/>
              <w:rPr>
                <w:color w:val="auto"/>
                <w:sz w:val="18"/>
                <w:szCs w:val="18"/>
              </w:rPr>
            </w:pPr>
            <w:r>
              <w:rPr>
                <w:rFonts w:hint="eastAsia" w:ascii="宋体" w:hAnsi="宋体" w:eastAsia="宋体"/>
                <w:color w:val="auto"/>
                <w:sz w:val="18"/>
                <w:szCs w:val="18"/>
              </w:rPr>
              <w:t>业</w:t>
            </w:r>
          </w:p>
        </w:tc>
        <w:tc>
          <w:tcPr>
            <w:tcW w:w="260" w:type="dxa"/>
            <w:vAlign w:val="top"/>
          </w:tcPr>
          <w:p>
            <w:pPr>
              <w:spacing w:before="826" w:line="185" w:lineRule="exact"/>
              <w:ind w:left="20" w:firstLine="0"/>
              <w:jc w:val="center"/>
              <w:rPr>
                <w:color w:val="auto"/>
                <w:sz w:val="18"/>
                <w:szCs w:val="18"/>
              </w:rPr>
            </w:pPr>
            <w:r>
              <w:rPr>
                <w:rFonts w:hint="eastAsia" w:ascii="宋体" w:hAnsi="宋体" w:eastAsia="宋体"/>
                <w:color w:val="auto"/>
                <w:sz w:val="18"/>
                <w:szCs w:val="18"/>
              </w:rPr>
              <w:t>个</w:t>
            </w:r>
          </w:p>
          <w:p>
            <w:pPr>
              <w:spacing w:line="200" w:lineRule="exact"/>
              <w:ind w:left="20" w:firstLine="0"/>
              <w:jc w:val="center"/>
              <w:rPr>
                <w:color w:val="auto"/>
                <w:sz w:val="18"/>
                <w:szCs w:val="18"/>
              </w:rPr>
            </w:pPr>
            <w:r>
              <w:rPr>
                <w:rFonts w:hint="eastAsia" w:ascii="宋体" w:hAnsi="宋体" w:eastAsia="宋体"/>
                <w:color w:val="auto"/>
                <w:sz w:val="18"/>
                <w:szCs w:val="18"/>
              </w:rPr>
              <w:t>人</w:t>
            </w:r>
          </w:p>
        </w:tc>
        <w:tc>
          <w:tcPr>
            <w:tcW w:w="240" w:type="dxa"/>
            <w:vAlign w:val="top"/>
          </w:tcPr>
          <w:p>
            <w:pPr>
              <w:spacing w:line="270" w:lineRule="exact"/>
              <w:ind w:left="20" w:firstLine="0"/>
              <w:jc w:val="center"/>
              <w:rPr>
                <w:color w:val="auto"/>
                <w:sz w:val="18"/>
                <w:szCs w:val="18"/>
              </w:rPr>
            </w:pPr>
            <w:r>
              <w:rPr>
                <w:rFonts w:hint="eastAsia" w:ascii="宋体" w:hAnsi="宋体" w:eastAsia="宋体"/>
                <w:color w:val="auto"/>
                <w:sz w:val="18"/>
                <w:szCs w:val="18"/>
              </w:rPr>
              <w:t>微</w:t>
            </w:r>
          </w:p>
          <w:p>
            <w:pPr>
              <w:spacing w:line="207" w:lineRule="exact"/>
              <w:ind w:left="20" w:firstLine="0"/>
              <w:jc w:val="center"/>
              <w:rPr>
                <w:color w:val="auto"/>
                <w:sz w:val="18"/>
                <w:szCs w:val="18"/>
              </w:rPr>
            </w:pPr>
            <w:r>
              <w:rPr>
                <w:rFonts w:hint="eastAsia" w:ascii="宋体" w:hAnsi="宋体" w:eastAsia="宋体"/>
                <w:color w:val="auto"/>
                <w:sz w:val="18"/>
                <w:szCs w:val="18"/>
              </w:rPr>
              <w:t>费</w:t>
            </w:r>
          </w:p>
          <w:p>
            <w:pPr>
              <w:spacing w:line="207" w:lineRule="exact"/>
              <w:ind w:left="20" w:firstLine="0"/>
              <w:jc w:val="center"/>
              <w:rPr>
                <w:color w:val="auto"/>
                <w:sz w:val="18"/>
                <w:szCs w:val="18"/>
              </w:rPr>
            </w:pPr>
            <w:r>
              <w:rPr>
                <w:rFonts w:hint="eastAsia" w:ascii="宋体" w:hAnsi="宋体" w:eastAsia="宋体"/>
                <w:color w:val="auto"/>
                <w:sz w:val="18"/>
                <w:szCs w:val="18"/>
              </w:rPr>
              <w:t>基</w:t>
            </w:r>
          </w:p>
          <w:p>
            <w:pPr>
              <w:spacing w:line="207" w:lineRule="exact"/>
              <w:ind w:left="20" w:firstLine="0"/>
              <w:jc w:val="center"/>
              <w:rPr>
                <w:color w:val="auto"/>
                <w:sz w:val="18"/>
                <w:szCs w:val="18"/>
              </w:rPr>
            </w:pPr>
            <w:r>
              <w:rPr>
                <w:rFonts w:hint="eastAsia" w:ascii="宋体" w:hAnsi="宋体" w:eastAsia="宋体"/>
                <w:color w:val="auto"/>
                <w:sz w:val="18"/>
                <w:szCs w:val="18"/>
              </w:rPr>
              <w:t>数</w:t>
            </w:r>
          </w:p>
        </w:tc>
        <w:tc>
          <w:tcPr>
            <w:tcW w:w="240" w:type="dxa"/>
            <w:vAlign w:val="top"/>
          </w:tcPr>
          <w:p>
            <w:pPr>
              <w:spacing w:before="839" w:line="171" w:lineRule="exact"/>
              <w:ind w:left="20" w:firstLine="0"/>
              <w:jc w:val="center"/>
              <w:rPr>
                <w:color w:val="auto"/>
                <w:sz w:val="18"/>
                <w:szCs w:val="18"/>
              </w:rPr>
            </w:pPr>
            <w:r>
              <w:rPr>
                <w:rFonts w:hint="eastAsia" w:ascii="宋体" w:hAnsi="宋体" w:eastAsia="宋体"/>
                <w:color w:val="auto"/>
                <w:sz w:val="18"/>
                <w:szCs w:val="18"/>
              </w:rPr>
              <w:t>企</w:t>
            </w:r>
          </w:p>
          <w:p>
            <w:pPr>
              <w:spacing w:line="185" w:lineRule="exact"/>
              <w:ind w:left="20" w:firstLine="0"/>
              <w:jc w:val="center"/>
              <w:rPr>
                <w:color w:val="auto"/>
                <w:sz w:val="18"/>
                <w:szCs w:val="18"/>
              </w:rPr>
            </w:pPr>
            <w:r>
              <w:rPr>
                <w:rFonts w:hint="eastAsia" w:ascii="宋体" w:hAnsi="宋体" w:eastAsia="宋体"/>
                <w:color w:val="auto"/>
                <w:sz w:val="18"/>
                <w:szCs w:val="18"/>
              </w:rPr>
              <w:t>业</w:t>
            </w:r>
          </w:p>
        </w:tc>
        <w:tc>
          <w:tcPr>
            <w:tcW w:w="260" w:type="dxa"/>
            <w:vAlign w:val="top"/>
          </w:tcPr>
          <w:p>
            <w:pPr>
              <w:spacing w:before="804" w:line="240" w:lineRule="exact"/>
              <w:ind w:left="20" w:firstLine="0"/>
              <w:jc w:val="center"/>
              <w:rPr>
                <w:color w:val="auto"/>
                <w:sz w:val="18"/>
                <w:szCs w:val="18"/>
              </w:rPr>
            </w:pPr>
            <w:r>
              <w:rPr>
                <w:rFonts w:hint="eastAsia" w:ascii="宋体" w:hAnsi="宋体" w:eastAsia="宋体"/>
                <w:color w:val="auto"/>
                <w:sz w:val="18"/>
                <w:szCs w:val="18"/>
              </w:rPr>
              <w:t>个</w:t>
            </w:r>
          </w:p>
          <w:p>
            <w:pPr>
              <w:spacing w:line="192" w:lineRule="exact"/>
              <w:ind w:left="20" w:firstLine="0"/>
              <w:jc w:val="center"/>
              <w:rPr>
                <w:color w:val="auto"/>
                <w:sz w:val="18"/>
                <w:szCs w:val="18"/>
              </w:rPr>
            </w:pPr>
            <w:r>
              <w:rPr>
                <w:rFonts w:hint="eastAsia" w:ascii="宋体" w:hAnsi="宋体" w:eastAsia="宋体"/>
                <w:color w:val="auto"/>
                <w:sz w:val="18"/>
                <w:szCs w:val="18"/>
              </w:rPr>
              <w:t>人</w:t>
            </w:r>
          </w:p>
        </w:tc>
        <w:tc>
          <w:tcPr>
            <w:tcW w:w="220" w:type="dxa"/>
            <w:vAlign w:val="top"/>
          </w:tcPr>
          <w:p>
            <w:pPr>
              <w:spacing w:before="845" w:line="157" w:lineRule="exact"/>
              <w:ind w:left="20" w:firstLine="0"/>
              <w:jc w:val="center"/>
              <w:rPr>
                <w:color w:val="auto"/>
                <w:sz w:val="18"/>
                <w:szCs w:val="18"/>
              </w:rPr>
            </w:pPr>
            <w:r>
              <w:rPr>
                <w:rFonts w:hint="eastAsia" w:ascii="宋体" w:hAnsi="宋体" w:eastAsia="宋体"/>
                <w:color w:val="auto"/>
                <w:sz w:val="18"/>
                <w:szCs w:val="18"/>
              </w:rPr>
              <w:t>企</w:t>
            </w:r>
          </w:p>
          <w:p>
            <w:pPr>
              <w:spacing w:line="157" w:lineRule="exact"/>
              <w:ind w:left="20" w:firstLine="0"/>
              <w:jc w:val="center"/>
              <w:rPr>
                <w:color w:val="auto"/>
                <w:sz w:val="18"/>
                <w:szCs w:val="18"/>
              </w:rPr>
            </w:pPr>
            <w:r>
              <w:rPr>
                <w:rFonts w:hint="eastAsia" w:ascii="宋体" w:hAnsi="宋体" w:eastAsia="宋体"/>
                <w:color w:val="auto"/>
                <w:sz w:val="18"/>
                <w:szCs w:val="18"/>
              </w:rPr>
              <w:t>业</w:t>
            </w:r>
          </w:p>
        </w:tc>
        <w:tc>
          <w:tcPr>
            <w:tcW w:w="340" w:type="dxa"/>
            <w:vAlign w:val="top"/>
          </w:tcPr>
          <w:p>
            <w:pPr>
              <w:spacing w:before="828" w:line="214" w:lineRule="exact"/>
              <w:jc w:val="center"/>
              <w:rPr>
                <w:color w:val="auto"/>
                <w:sz w:val="18"/>
                <w:szCs w:val="18"/>
              </w:rPr>
            </w:pPr>
            <w:r>
              <w:rPr>
                <w:rFonts w:hint="eastAsia" w:ascii="宋体" w:hAnsi="宋体" w:eastAsia="宋体"/>
                <w:color w:val="auto"/>
                <w:sz w:val="18"/>
                <w:szCs w:val="18"/>
              </w:rPr>
              <w:t>个</w:t>
            </w:r>
          </w:p>
          <w:p>
            <w:pPr>
              <w:spacing w:line="214" w:lineRule="exact"/>
              <w:jc w:val="center"/>
              <w:rPr>
                <w:color w:val="auto"/>
                <w:sz w:val="18"/>
                <w:szCs w:val="18"/>
              </w:rPr>
            </w:pPr>
            <w:r>
              <w:rPr>
                <w:rFonts w:hint="eastAsia" w:ascii="宋体" w:hAnsi="宋体" w:eastAsia="宋体"/>
                <w:color w:val="auto"/>
                <w:sz w:val="18"/>
                <w:szCs w:val="18"/>
              </w:rPr>
              <w:t>人</w:t>
            </w:r>
          </w:p>
        </w:tc>
        <w:tc>
          <w:tcPr>
            <w:tcW w:w="520" w:type="dxa"/>
            <w:vMerge w:val="continue"/>
          </w:tcPr>
          <w:p>
            <w:pPr>
              <w:jc w:val="center"/>
              <w:rPr>
                <w:color w:val="auto"/>
                <w:sz w:val="18"/>
                <w:szCs w:val="18"/>
              </w:rPr>
            </w:pPr>
          </w:p>
        </w:tc>
        <w:tc>
          <w:tcPr>
            <w:tcW w:w="240" w:type="dxa"/>
            <w:vMerge w:val="continue"/>
          </w:tcPr>
          <w:p>
            <w:pPr>
              <w:jc w:val="center"/>
              <w:rPr>
                <w:color w:val="auto"/>
                <w:sz w:val="18"/>
                <w:szCs w:val="18"/>
              </w:rPr>
            </w:pPr>
          </w:p>
        </w:tc>
        <w:tc>
          <w:tcPr>
            <w:tcW w:w="260" w:type="dxa"/>
            <w:vAlign w:val="top"/>
          </w:tcPr>
          <w:p>
            <w:pPr>
              <w:spacing w:before="827" w:line="240" w:lineRule="exact"/>
              <w:jc w:val="center"/>
              <w:rPr>
                <w:color w:val="auto"/>
                <w:sz w:val="18"/>
                <w:szCs w:val="18"/>
              </w:rPr>
            </w:pPr>
            <w:r>
              <w:rPr>
                <w:rFonts w:hint="eastAsia" w:ascii="宋体" w:hAnsi="宋体" w:eastAsia="宋体"/>
                <w:color w:val="auto"/>
                <w:sz w:val="18"/>
                <w:szCs w:val="18"/>
              </w:rPr>
              <w:t>企</w:t>
            </w:r>
          </w:p>
          <w:p>
            <w:pPr>
              <w:spacing w:line="185" w:lineRule="exact"/>
              <w:jc w:val="center"/>
              <w:rPr>
                <w:color w:val="auto"/>
                <w:sz w:val="18"/>
                <w:szCs w:val="18"/>
              </w:rPr>
            </w:pPr>
            <w:r>
              <w:rPr>
                <w:rFonts w:hint="eastAsia" w:ascii="宋体" w:hAnsi="宋体" w:eastAsia="宋体"/>
                <w:color w:val="auto"/>
                <w:sz w:val="18"/>
                <w:szCs w:val="18"/>
              </w:rPr>
              <w:t>业</w:t>
            </w:r>
          </w:p>
        </w:tc>
        <w:tc>
          <w:tcPr>
            <w:tcW w:w="260" w:type="dxa"/>
            <w:vAlign w:val="top"/>
          </w:tcPr>
          <w:p>
            <w:pPr>
              <w:spacing w:before="821" w:line="240" w:lineRule="exact"/>
              <w:ind w:firstLine="0"/>
              <w:jc w:val="center"/>
              <w:rPr>
                <w:color w:val="auto"/>
                <w:sz w:val="18"/>
                <w:szCs w:val="18"/>
              </w:rPr>
            </w:pPr>
            <w:r>
              <w:rPr>
                <w:rFonts w:hint="eastAsia" w:ascii="宋体" w:hAnsi="宋体" w:eastAsia="宋体"/>
                <w:color w:val="auto"/>
                <w:sz w:val="18"/>
                <w:szCs w:val="18"/>
              </w:rPr>
              <w:t>个</w:t>
            </w:r>
          </w:p>
          <w:p>
            <w:pPr>
              <w:spacing w:line="185" w:lineRule="exact"/>
              <w:ind w:firstLine="0"/>
              <w:jc w:val="center"/>
              <w:rPr>
                <w:color w:val="auto"/>
                <w:sz w:val="18"/>
                <w:szCs w:val="18"/>
              </w:rPr>
            </w:pPr>
            <w:r>
              <w:rPr>
                <w:rFonts w:hint="eastAsia" w:ascii="宋体" w:hAnsi="宋体" w:eastAsia="宋体"/>
                <w:color w:val="auto"/>
                <w:sz w:val="18"/>
                <w:szCs w:val="18"/>
              </w:rPr>
              <w:t>人</w:t>
            </w:r>
          </w:p>
        </w:tc>
        <w:tc>
          <w:tcPr>
            <w:tcW w:w="260" w:type="dxa"/>
            <w:vAlign w:val="top"/>
          </w:tcPr>
          <w:p>
            <w:pPr>
              <w:spacing w:before="802" w:line="200" w:lineRule="exact"/>
              <w:ind w:left="20" w:firstLine="0"/>
              <w:jc w:val="center"/>
              <w:rPr>
                <w:color w:val="auto"/>
                <w:sz w:val="18"/>
                <w:szCs w:val="18"/>
              </w:rPr>
            </w:pPr>
            <w:r>
              <w:rPr>
                <w:rFonts w:hint="eastAsia" w:ascii="宋体" w:hAnsi="宋体" w:eastAsia="宋体"/>
                <w:color w:val="auto"/>
                <w:sz w:val="18"/>
                <w:szCs w:val="18"/>
              </w:rPr>
              <w:t>企</w:t>
            </w:r>
          </w:p>
          <w:p>
            <w:pPr>
              <w:spacing w:line="224" w:lineRule="exact"/>
              <w:jc w:val="center"/>
              <w:rPr>
                <w:color w:val="auto"/>
                <w:sz w:val="18"/>
                <w:szCs w:val="18"/>
              </w:rPr>
            </w:pPr>
            <w:r>
              <w:rPr>
                <w:rFonts w:hint="eastAsia" w:ascii="宋体" w:hAnsi="宋体" w:eastAsia="宋体"/>
                <w:color w:val="auto"/>
                <w:sz w:val="18"/>
                <w:szCs w:val="18"/>
              </w:rPr>
              <w:t>业</w:t>
            </w:r>
          </w:p>
        </w:tc>
        <w:tc>
          <w:tcPr>
            <w:tcW w:w="260" w:type="dxa"/>
            <w:vAlign w:val="top"/>
          </w:tcPr>
          <w:p>
            <w:pPr>
              <w:spacing w:before="786" w:line="231" w:lineRule="exact"/>
              <w:ind w:left="20" w:firstLine="0"/>
              <w:jc w:val="center"/>
              <w:rPr>
                <w:color w:val="auto"/>
                <w:sz w:val="18"/>
                <w:szCs w:val="18"/>
              </w:rPr>
            </w:pPr>
            <w:r>
              <w:rPr>
                <w:rFonts w:hint="eastAsia" w:ascii="宋体" w:hAnsi="宋体" w:eastAsia="宋体"/>
                <w:color w:val="auto"/>
                <w:sz w:val="18"/>
                <w:szCs w:val="18"/>
              </w:rPr>
              <w:t>个</w:t>
            </w:r>
          </w:p>
          <w:p>
            <w:pPr>
              <w:spacing w:line="192" w:lineRule="exact"/>
              <w:ind w:left="20" w:firstLine="0"/>
              <w:jc w:val="center"/>
              <w:rPr>
                <w:color w:val="auto"/>
                <w:sz w:val="18"/>
                <w:szCs w:val="18"/>
              </w:rPr>
            </w:pPr>
            <w:r>
              <w:rPr>
                <w:rFonts w:hint="eastAsia" w:ascii="宋体" w:hAnsi="宋体" w:eastAsia="宋体"/>
                <w:color w:val="auto"/>
                <w:sz w:val="18"/>
                <w:szCs w:val="18"/>
              </w:rPr>
              <w:t>人</w:t>
            </w:r>
          </w:p>
        </w:tc>
        <w:tc>
          <w:tcPr>
            <w:tcW w:w="380" w:type="dxa"/>
            <w:vMerge w:val="continue"/>
          </w:tcPr>
          <w:p>
            <w:pPr>
              <w:jc w:val="center"/>
              <w:rPr>
                <w:color w:val="auto"/>
                <w:sz w:val="18"/>
                <w:szCs w:val="18"/>
              </w:rPr>
            </w:pPr>
          </w:p>
        </w:tc>
        <w:tc>
          <w:tcPr>
            <w:tcW w:w="500" w:type="dxa"/>
            <w:vMerge w:val="continue"/>
          </w:tcPr>
          <w:p>
            <w:pPr>
              <w:jc w:val="cente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40" w:hRule="atLeast"/>
          <w:jc w:val="center"/>
        </w:trPr>
        <w:tc>
          <w:tcPr>
            <w:tcW w:w="580" w:type="dxa"/>
            <w:vAlign w:val="center"/>
          </w:tcPr>
          <w:p>
            <w:pPr>
              <w:jc w:val="center"/>
              <w:rPr>
                <w:color w:val="auto"/>
                <w:sz w:val="18"/>
                <w:szCs w:val="18"/>
              </w:rPr>
            </w:pPr>
          </w:p>
        </w:tc>
        <w:tc>
          <w:tcPr>
            <w:tcW w:w="240" w:type="dxa"/>
            <w:vAlign w:val="center"/>
          </w:tcPr>
          <w:p>
            <w:pPr>
              <w:jc w:val="center"/>
              <w:rPr>
                <w:color w:val="auto"/>
                <w:sz w:val="18"/>
                <w:szCs w:val="18"/>
              </w:rPr>
            </w:pPr>
          </w:p>
        </w:tc>
        <w:tc>
          <w:tcPr>
            <w:tcW w:w="280" w:type="dxa"/>
            <w:vAlign w:val="center"/>
          </w:tcPr>
          <w:p>
            <w:pPr>
              <w:jc w:val="center"/>
              <w:rPr>
                <w:color w:val="auto"/>
                <w:sz w:val="18"/>
                <w:szCs w:val="18"/>
              </w:rPr>
            </w:pPr>
          </w:p>
        </w:tc>
        <w:tc>
          <w:tcPr>
            <w:tcW w:w="280" w:type="dxa"/>
            <w:vAlign w:val="center"/>
          </w:tcPr>
          <w:p>
            <w:pPr>
              <w:jc w:val="center"/>
              <w:rPr>
                <w:color w:val="auto"/>
                <w:sz w:val="18"/>
                <w:szCs w:val="18"/>
              </w:rPr>
            </w:pPr>
          </w:p>
        </w:tc>
        <w:tc>
          <w:tcPr>
            <w:tcW w:w="260" w:type="dxa"/>
            <w:vAlign w:val="center"/>
          </w:tcPr>
          <w:p>
            <w:pPr>
              <w:jc w:val="center"/>
              <w:rPr>
                <w:color w:val="auto"/>
                <w:sz w:val="18"/>
                <w:szCs w:val="18"/>
              </w:rPr>
            </w:pPr>
          </w:p>
        </w:tc>
        <w:tc>
          <w:tcPr>
            <w:tcW w:w="260" w:type="dxa"/>
            <w:vAlign w:val="center"/>
          </w:tcPr>
          <w:p>
            <w:pPr>
              <w:jc w:val="center"/>
              <w:rPr>
                <w:color w:val="auto"/>
                <w:sz w:val="18"/>
                <w:szCs w:val="18"/>
              </w:rPr>
            </w:pPr>
          </w:p>
        </w:tc>
        <w:tc>
          <w:tcPr>
            <w:tcW w:w="280" w:type="dxa"/>
            <w:vAlign w:val="center"/>
          </w:tcPr>
          <w:p>
            <w:pPr>
              <w:jc w:val="center"/>
              <w:rPr>
                <w:color w:val="auto"/>
                <w:sz w:val="18"/>
                <w:szCs w:val="18"/>
              </w:rPr>
            </w:pPr>
          </w:p>
        </w:tc>
        <w:tc>
          <w:tcPr>
            <w:tcW w:w="260" w:type="dxa"/>
            <w:vAlign w:val="center"/>
          </w:tcPr>
          <w:p>
            <w:pPr>
              <w:jc w:val="center"/>
              <w:rPr>
                <w:color w:val="auto"/>
                <w:sz w:val="18"/>
                <w:szCs w:val="18"/>
              </w:rPr>
            </w:pPr>
          </w:p>
        </w:tc>
        <w:tc>
          <w:tcPr>
            <w:tcW w:w="260" w:type="dxa"/>
            <w:vAlign w:val="center"/>
          </w:tcPr>
          <w:p>
            <w:pPr>
              <w:jc w:val="center"/>
              <w:rPr>
                <w:color w:val="auto"/>
                <w:sz w:val="18"/>
                <w:szCs w:val="18"/>
              </w:rPr>
            </w:pPr>
          </w:p>
        </w:tc>
        <w:tc>
          <w:tcPr>
            <w:tcW w:w="260" w:type="dxa"/>
            <w:vAlign w:val="center"/>
          </w:tcPr>
          <w:p>
            <w:pPr>
              <w:jc w:val="center"/>
              <w:rPr>
                <w:color w:val="auto"/>
                <w:sz w:val="18"/>
                <w:szCs w:val="18"/>
              </w:rPr>
            </w:pPr>
          </w:p>
        </w:tc>
        <w:tc>
          <w:tcPr>
            <w:tcW w:w="260" w:type="dxa"/>
            <w:vAlign w:val="center"/>
          </w:tcPr>
          <w:p>
            <w:pPr>
              <w:jc w:val="center"/>
              <w:rPr>
                <w:color w:val="auto"/>
                <w:sz w:val="18"/>
                <w:szCs w:val="18"/>
              </w:rPr>
            </w:pPr>
          </w:p>
        </w:tc>
        <w:tc>
          <w:tcPr>
            <w:tcW w:w="260" w:type="dxa"/>
            <w:vAlign w:val="center"/>
          </w:tcPr>
          <w:p>
            <w:pPr>
              <w:jc w:val="center"/>
              <w:rPr>
                <w:color w:val="auto"/>
                <w:sz w:val="18"/>
                <w:szCs w:val="18"/>
              </w:rPr>
            </w:pPr>
          </w:p>
        </w:tc>
        <w:tc>
          <w:tcPr>
            <w:tcW w:w="260" w:type="dxa"/>
            <w:vAlign w:val="center"/>
          </w:tcPr>
          <w:p>
            <w:pPr>
              <w:jc w:val="center"/>
              <w:rPr>
                <w:color w:val="auto"/>
                <w:sz w:val="18"/>
                <w:szCs w:val="18"/>
              </w:rPr>
            </w:pPr>
          </w:p>
        </w:tc>
        <w:tc>
          <w:tcPr>
            <w:tcW w:w="240" w:type="dxa"/>
            <w:vAlign w:val="center"/>
          </w:tcPr>
          <w:p>
            <w:pPr>
              <w:jc w:val="center"/>
              <w:rPr>
                <w:color w:val="auto"/>
                <w:sz w:val="18"/>
                <w:szCs w:val="18"/>
              </w:rPr>
            </w:pPr>
          </w:p>
        </w:tc>
        <w:tc>
          <w:tcPr>
            <w:tcW w:w="260" w:type="dxa"/>
            <w:vAlign w:val="center"/>
          </w:tcPr>
          <w:p>
            <w:pPr>
              <w:jc w:val="center"/>
              <w:rPr>
                <w:color w:val="auto"/>
                <w:sz w:val="18"/>
                <w:szCs w:val="18"/>
              </w:rPr>
            </w:pPr>
          </w:p>
        </w:tc>
        <w:tc>
          <w:tcPr>
            <w:tcW w:w="260" w:type="dxa"/>
            <w:vAlign w:val="center"/>
          </w:tcPr>
          <w:p>
            <w:pPr>
              <w:jc w:val="center"/>
              <w:rPr>
                <w:color w:val="auto"/>
                <w:sz w:val="18"/>
                <w:szCs w:val="18"/>
              </w:rPr>
            </w:pPr>
          </w:p>
        </w:tc>
        <w:tc>
          <w:tcPr>
            <w:tcW w:w="240" w:type="dxa"/>
            <w:vAlign w:val="center"/>
          </w:tcPr>
          <w:p>
            <w:pPr>
              <w:jc w:val="center"/>
              <w:rPr>
                <w:color w:val="auto"/>
                <w:sz w:val="18"/>
                <w:szCs w:val="18"/>
              </w:rPr>
            </w:pPr>
          </w:p>
        </w:tc>
        <w:tc>
          <w:tcPr>
            <w:tcW w:w="240" w:type="dxa"/>
            <w:vAlign w:val="center"/>
          </w:tcPr>
          <w:p>
            <w:pPr>
              <w:jc w:val="center"/>
              <w:rPr>
                <w:color w:val="auto"/>
                <w:sz w:val="18"/>
                <w:szCs w:val="18"/>
              </w:rPr>
            </w:pPr>
          </w:p>
        </w:tc>
        <w:tc>
          <w:tcPr>
            <w:tcW w:w="260" w:type="dxa"/>
            <w:vAlign w:val="center"/>
          </w:tcPr>
          <w:p>
            <w:pPr>
              <w:jc w:val="center"/>
              <w:rPr>
                <w:color w:val="auto"/>
                <w:sz w:val="18"/>
                <w:szCs w:val="18"/>
              </w:rPr>
            </w:pPr>
          </w:p>
        </w:tc>
        <w:tc>
          <w:tcPr>
            <w:tcW w:w="220" w:type="dxa"/>
            <w:vAlign w:val="center"/>
          </w:tcPr>
          <w:p>
            <w:pPr>
              <w:jc w:val="center"/>
              <w:rPr>
                <w:color w:val="auto"/>
                <w:sz w:val="18"/>
                <w:szCs w:val="18"/>
              </w:rPr>
            </w:pPr>
          </w:p>
        </w:tc>
        <w:tc>
          <w:tcPr>
            <w:tcW w:w="340" w:type="dxa"/>
            <w:vAlign w:val="center"/>
          </w:tcPr>
          <w:p>
            <w:pPr>
              <w:jc w:val="center"/>
              <w:rPr>
                <w:color w:val="auto"/>
                <w:sz w:val="18"/>
                <w:szCs w:val="18"/>
              </w:rPr>
            </w:pPr>
          </w:p>
        </w:tc>
        <w:tc>
          <w:tcPr>
            <w:tcW w:w="520" w:type="dxa"/>
            <w:vAlign w:val="center"/>
          </w:tcPr>
          <w:p>
            <w:pPr>
              <w:jc w:val="center"/>
              <w:rPr>
                <w:color w:val="auto"/>
                <w:sz w:val="18"/>
                <w:szCs w:val="18"/>
              </w:rPr>
            </w:pPr>
          </w:p>
        </w:tc>
        <w:tc>
          <w:tcPr>
            <w:tcW w:w="240" w:type="dxa"/>
            <w:vAlign w:val="center"/>
          </w:tcPr>
          <w:p>
            <w:pPr>
              <w:jc w:val="center"/>
              <w:rPr>
                <w:color w:val="auto"/>
                <w:sz w:val="18"/>
                <w:szCs w:val="18"/>
              </w:rPr>
            </w:pPr>
          </w:p>
        </w:tc>
        <w:tc>
          <w:tcPr>
            <w:tcW w:w="260" w:type="dxa"/>
            <w:vAlign w:val="center"/>
          </w:tcPr>
          <w:p>
            <w:pPr>
              <w:jc w:val="center"/>
              <w:rPr>
                <w:color w:val="auto"/>
                <w:sz w:val="18"/>
                <w:szCs w:val="18"/>
              </w:rPr>
            </w:pPr>
          </w:p>
        </w:tc>
        <w:tc>
          <w:tcPr>
            <w:tcW w:w="260" w:type="dxa"/>
            <w:vAlign w:val="center"/>
          </w:tcPr>
          <w:p>
            <w:pPr>
              <w:jc w:val="center"/>
              <w:rPr>
                <w:color w:val="auto"/>
                <w:sz w:val="18"/>
                <w:szCs w:val="18"/>
              </w:rPr>
            </w:pPr>
          </w:p>
        </w:tc>
        <w:tc>
          <w:tcPr>
            <w:tcW w:w="260" w:type="dxa"/>
            <w:vAlign w:val="center"/>
          </w:tcPr>
          <w:p>
            <w:pPr>
              <w:jc w:val="center"/>
              <w:rPr>
                <w:color w:val="auto"/>
                <w:sz w:val="18"/>
                <w:szCs w:val="18"/>
              </w:rPr>
            </w:pPr>
          </w:p>
        </w:tc>
        <w:tc>
          <w:tcPr>
            <w:tcW w:w="260" w:type="dxa"/>
            <w:vAlign w:val="center"/>
          </w:tcPr>
          <w:p>
            <w:pPr>
              <w:jc w:val="center"/>
              <w:rPr>
                <w:color w:val="auto"/>
                <w:sz w:val="18"/>
                <w:szCs w:val="18"/>
              </w:rPr>
            </w:pPr>
          </w:p>
        </w:tc>
        <w:tc>
          <w:tcPr>
            <w:tcW w:w="380" w:type="dxa"/>
            <w:vAlign w:val="center"/>
          </w:tcPr>
          <w:p>
            <w:pPr>
              <w:jc w:val="center"/>
              <w:rPr>
                <w:color w:val="auto"/>
                <w:sz w:val="18"/>
                <w:szCs w:val="18"/>
              </w:rPr>
            </w:pPr>
          </w:p>
        </w:tc>
        <w:tc>
          <w:tcPr>
            <w:tcW w:w="500" w:type="dxa"/>
            <w:vAlign w:val="center"/>
          </w:tcPr>
          <w:p>
            <w:pPr>
              <w:jc w:val="cente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40" w:hRule="atLeast"/>
          <w:jc w:val="center"/>
        </w:trPr>
        <w:tc>
          <w:tcPr>
            <w:tcW w:w="580" w:type="dxa"/>
            <w:vAlign w:val="center"/>
          </w:tcPr>
          <w:p>
            <w:pPr>
              <w:jc w:val="center"/>
              <w:rPr>
                <w:color w:val="auto"/>
                <w:sz w:val="18"/>
                <w:szCs w:val="18"/>
              </w:rPr>
            </w:pPr>
          </w:p>
        </w:tc>
        <w:tc>
          <w:tcPr>
            <w:tcW w:w="240" w:type="dxa"/>
            <w:vAlign w:val="center"/>
          </w:tcPr>
          <w:p>
            <w:pPr>
              <w:jc w:val="center"/>
              <w:rPr>
                <w:color w:val="auto"/>
                <w:sz w:val="18"/>
                <w:szCs w:val="18"/>
              </w:rPr>
            </w:pPr>
          </w:p>
        </w:tc>
        <w:tc>
          <w:tcPr>
            <w:tcW w:w="280" w:type="dxa"/>
            <w:vAlign w:val="center"/>
          </w:tcPr>
          <w:p>
            <w:pPr>
              <w:jc w:val="center"/>
              <w:rPr>
                <w:color w:val="auto"/>
                <w:sz w:val="18"/>
                <w:szCs w:val="18"/>
              </w:rPr>
            </w:pPr>
          </w:p>
        </w:tc>
        <w:tc>
          <w:tcPr>
            <w:tcW w:w="280" w:type="dxa"/>
            <w:vAlign w:val="center"/>
          </w:tcPr>
          <w:p>
            <w:pPr>
              <w:jc w:val="center"/>
              <w:rPr>
                <w:color w:val="auto"/>
                <w:sz w:val="18"/>
                <w:szCs w:val="18"/>
              </w:rPr>
            </w:pPr>
          </w:p>
        </w:tc>
        <w:tc>
          <w:tcPr>
            <w:tcW w:w="260" w:type="dxa"/>
            <w:vAlign w:val="center"/>
          </w:tcPr>
          <w:p>
            <w:pPr>
              <w:jc w:val="center"/>
              <w:rPr>
                <w:color w:val="auto"/>
                <w:sz w:val="18"/>
                <w:szCs w:val="18"/>
              </w:rPr>
            </w:pPr>
          </w:p>
        </w:tc>
        <w:tc>
          <w:tcPr>
            <w:tcW w:w="260" w:type="dxa"/>
            <w:vAlign w:val="center"/>
          </w:tcPr>
          <w:p>
            <w:pPr>
              <w:jc w:val="center"/>
              <w:rPr>
                <w:color w:val="auto"/>
                <w:sz w:val="18"/>
                <w:szCs w:val="18"/>
              </w:rPr>
            </w:pPr>
          </w:p>
        </w:tc>
        <w:tc>
          <w:tcPr>
            <w:tcW w:w="280" w:type="dxa"/>
            <w:vAlign w:val="center"/>
          </w:tcPr>
          <w:p>
            <w:pPr>
              <w:jc w:val="center"/>
              <w:rPr>
                <w:color w:val="auto"/>
                <w:sz w:val="18"/>
                <w:szCs w:val="18"/>
              </w:rPr>
            </w:pPr>
          </w:p>
        </w:tc>
        <w:tc>
          <w:tcPr>
            <w:tcW w:w="260" w:type="dxa"/>
            <w:vAlign w:val="center"/>
          </w:tcPr>
          <w:p>
            <w:pPr>
              <w:jc w:val="center"/>
              <w:rPr>
                <w:color w:val="auto"/>
                <w:sz w:val="18"/>
                <w:szCs w:val="18"/>
              </w:rPr>
            </w:pPr>
          </w:p>
        </w:tc>
        <w:tc>
          <w:tcPr>
            <w:tcW w:w="260" w:type="dxa"/>
            <w:vAlign w:val="center"/>
          </w:tcPr>
          <w:p>
            <w:pPr>
              <w:jc w:val="center"/>
              <w:rPr>
                <w:color w:val="auto"/>
                <w:sz w:val="18"/>
                <w:szCs w:val="18"/>
              </w:rPr>
            </w:pPr>
          </w:p>
        </w:tc>
        <w:tc>
          <w:tcPr>
            <w:tcW w:w="260" w:type="dxa"/>
            <w:vAlign w:val="center"/>
          </w:tcPr>
          <w:p>
            <w:pPr>
              <w:jc w:val="center"/>
              <w:rPr>
                <w:color w:val="auto"/>
                <w:sz w:val="18"/>
                <w:szCs w:val="18"/>
              </w:rPr>
            </w:pPr>
          </w:p>
        </w:tc>
        <w:tc>
          <w:tcPr>
            <w:tcW w:w="260" w:type="dxa"/>
            <w:vAlign w:val="center"/>
          </w:tcPr>
          <w:p>
            <w:pPr>
              <w:jc w:val="center"/>
              <w:rPr>
                <w:color w:val="auto"/>
                <w:sz w:val="18"/>
                <w:szCs w:val="18"/>
              </w:rPr>
            </w:pPr>
          </w:p>
        </w:tc>
        <w:tc>
          <w:tcPr>
            <w:tcW w:w="260" w:type="dxa"/>
            <w:vAlign w:val="center"/>
          </w:tcPr>
          <w:p>
            <w:pPr>
              <w:jc w:val="center"/>
              <w:rPr>
                <w:color w:val="auto"/>
                <w:sz w:val="18"/>
                <w:szCs w:val="18"/>
              </w:rPr>
            </w:pPr>
          </w:p>
        </w:tc>
        <w:tc>
          <w:tcPr>
            <w:tcW w:w="260" w:type="dxa"/>
            <w:vAlign w:val="center"/>
          </w:tcPr>
          <w:p>
            <w:pPr>
              <w:jc w:val="center"/>
              <w:rPr>
                <w:color w:val="auto"/>
                <w:sz w:val="18"/>
                <w:szCs w:val="18"/>
              </w:rPr>
            </w:pPr>
          </w:p>
        </w:tc>
        <w:tc>
          <w:tcPr>
            <w:tcW w:w="240" w:type="dxa"/>
            <w:vAlign w:val="center"/>
          </w:tcPr>
          <w:p>
            <w:pPr>
              <w:jc w:val="center"/>
              <w:rPr>
                <w:color w:val="auto"/>
                <w:sz w:val="18"/>
                <w:szCs w:val="18"/>
              </w:rPr>
            </w:pPr>
          </w:p>
        </w:tc>
        <w:tc>
          <w:tcPr>
            <w:tcW w:w="260" w:type="dxa"/>
            <w:vAlign w:val="center"/>
          </w:tcPr>
          <w:p>
            <w:pPr>
              <w:jc w:val="center"/>
              <w:rPr>
                <w:color w:val="auto"/>
                <w:sz w:val="18"/>
                <w:szCs w:val="18"/>
              </w:rPr>
            </w:pPr>
          </w:p>
        </w:tc>
        <w:tc>
          <w:tcPr>
            <w:tcW w:w="260" w:type="dxa"/>
            <w:vAlign w:val="center"/>
          </w:tcPr>
          <w:p>
            <w:pPr>
              <w:jc w:val="center"/>
              <w:rPr>
                <w:color w:val="auto"/>
                <w:sz w:val="18"/>
                <w:szCs w:val="18"/>
              </w:rPr>
            </w:pPr>
          </w:p>
        </w:tc>
        <w:tc>
          <w:tcPr>
            <w:tcW w:w="240" w:type="dxa"/>
            <w:vAlign w:val="center"/>
          </w:tcPr>
          <w:p>
            <w:pPr>
              <w:jc w:val="center"/>
              <w:rPr>
                <w:color w:val="auto"/>
                <w:sz w:val="18"/>
                <w:szCs w:val="18"/>
              </w:rPr>
            </w:pPr>
          </w:p>
        </w:tc>
        <w:tc>
          <w:tcPr>
            <w:tcW w:w="240" w:type="dxa"/>
            <w:vAlign w:val="center"/>
          </w:tcPr>
          <w:p>
            <w:pPr>
              <w:jc w:val="center"/>
              <w:rPr>
                <w:color w:val="auto"/>
                <w:sz w:val="18"/>
                <w:szCs w:val="18"/>
              </w:rPr>
            </w:pPr>
          </w:p>
        </w:tc>
        <w:tc>
          <w:tcPr>
            <w:tcW w:w="260" w:type="dxa"/>
            <w:vAlign w:val="center"/>
          </w:tcPr>
          <w:p>
            <w:pPr>
              <w:jc w:val="center"/>
              <w:rPr>
                <w:color w:val="auto"/>
                <w:sz w:val="18"/>
                <w:szCs w:val="18"/>
              </w:rPr>
            </w:pPr>
          </w:p>
        </w:tc>
        <w:tc>
          <w:tcPr>
            <w:tcW w:w="220" w:type="dxa"/>
            <w:vAlign w:val="center"/>
          </w:tcPr>
          <w:p>
            <w:pPr>
              <w:jc w:val="center"/>
              <w:rPr>
                <w:color w:val="auto"/>
                <w:sz w:val="18"/>
                <w:szCs w:val="18"/>
              </w:rPr>
            </w:pPr>
          </w:p>
        </w:tc>
        <w:tc>
          <w:tcPr>
            <w:tcW w:w="340" w:type="dxa"/>
            <w:vAlign w:val="center"/>
          </w:tcPr>
          <w:p>
            <w:pPr>
              <w:jc w:val="center"/>
              <w:rPr>
                <w:color w:val="auto"/>
                <w:sz w:val="18"/>
                <w:szCs w:val="18"/>
              </w:rPr>
            </w:pPr>
          </w:p>
        </w:tc>
        <w:tc>
          <w:tcPr>
            <w:tcW w:w="520" w:type="dxa"/>
            <w:vAlign w:val="center"/>
          </w:tcPr>
          <w:p>
            <w:pPr>
              <w:jc w:val="center"/>
              <w:rPr>
                <w:color w:val="auto"/>
                <w:sz w:val="18"/>
                <w:szCs w:val="18"/>
              </w:rPr>
            </w:pPr>
          </w:p>
        </w:tc>
        <w:tc>
          <w:tcPr>
            <w:tcW w:w="240" w:type="dxa"/>
            <w:vAlign w:val="center"/>
          </w:tcPr>
          <w:p>
            <w:pPr>
              <w:jc w:val="center"/>
              <w:rPr>
                <w:color w:val="auto"/>
                <w:sz w:val="18"/>
                <w:szCs w:val="18"/>
              </w:rPr>
            </w:pPr>
          </w:p>
        </w:tc>
        <w:tc>
          <w:tcPr>
            <w:tcW w:w="260" w:type="dxa"/>
            <w:vAlign w:val="center"/>
          </w:tcPr>
          <w:p>
            <w:pPr>
              <w:jc w:val="center"/>
              <w:rPr>
                <w:color w:val="auto"/>
                <w:sz w:val="18"/>
                <w:szCs w:val="18"/>
              </w:rPr>
            </w:pPr>
          </w:p>
        </w:tc>
        <w:tc>
          <w:tcPr>
            <w:tcW w:w="260" w:type="dxa"/>
            <w:vAlign w:val="center"/>
          </w:tcPr>
          <w:p>
            <w:pPr>
              <w:jc w:val="center"/>
              <w:rPr>
                <w:color w:val="auto"/>
                <w:sz w:val="18"/>
                <w:szCs w:val="18"/>
              </w:rPr>
            </w:pPr>
          </w:p>
        </w:tc>
        <w:tc>
          <w:tcPr>
            <w:tcW w:w="260" w:type="dxa"/>
            <w:vAlign w:val="center"/>
          </w:tcPr>
          <w:p>
            <w:pPr>
              <w:jc w:val="center"/>
              <w:rPr>
                <w:color w:val="auto"/>
                <w:sz w:val="18"/>
                <w:szCs w:val="18"/>
              </w:rPr>
            </w:pPr>
          </w:p>
        </w:tc>
        <w:tc>
          <w:tcPr>
            <w:tcW w:w="260" w:type="dxa"/>
            <w:vAlign w:val="center"/>
          </w:tcPr>
          <w:p>
            <w:pPr>
              <w:jc w:val="center"/>
              <w:rPr>
                <w:color w:val="auto"/>
                <w:sz w:val="18"/>
                <w:szCs w:val="18"/>
              </w:rPr>
            </w:pPr>
          </w:p>
        </w:tc>
        <w:tc>
          <w:tcPr>
            <w:tcW w:w="380" w:type="dxa"/>
            <w:vAlign w:val="center"/>
          </w:tcPr>
          <w:p>
            <w:pPr>
              <w:jc w:val="center"/>
              <w:rPr>
                <w:color w:val="auto"/>
                <w:sz w:val="18"/>
                <w:szCs w:val="18"/>
              </w:rPr>
            </w:pPr>
          </w:p>
        </w:tc>
        <w:tc>
          <w:tcPr>
            <w:tcW w:w="500" w:type="dxa"/>
            <w:vAlign w:val="center"/>
          </w:tcPr>
          <w:p>
            <w:pPr>
              <w:jc w:val="cente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40" w:hRule="atLeast"/>
          <w:jc w:val="center"/>
        </w:trPr>
        <w:tc>
          <w:tcPr>
            <w:tcW w:w="580" w:type="dxa"/>
            <w:vAlign w:val="center"/>
          </w:tcPr>
          <w:p>
            <w:pPr>
              <w:jc w:val="center"/>
              <w:rPr>
                <w:color w:val="auto"/>
                <w:sz w:val="18"/>
                <w:szCs w:val="18"/>
              </w:rPr>
            </w:pPr>
          </w:p>
        </w:tc>
        <w:tc>
          <w:tcPr>
            <w:tcW w:w="240" w:type="dxa"/>
            <w:vAlign w:val="center"/>
          </w:tcPr>
          <w:p>
            <w:pPr>
              <w:jc w:val="center"/>
              <w:rPr>
                <w:color w:val="auto"/>
                <w:sz w:val="18"/>
                <w:szCs w:val="18"/>
              </w:rPr>
            </w:pPr>
          </w:p>
        </w:tc>
        <w:tc>
          <w:tcPr>
            <w:tcW w:w="280" w:type="dxa"/>
            <w:vAlign w:val="center"/>
          </w:tcPr>
          <w:p>
            <w:pPr>
              <w:jc w:val="center"/>
              <w:rPr>
                <w:color w:val="auto"/>
                <w:sz w:val="18"/>
                <w:szCs w:val="18"/>
              </w:rPr>
            </w:pPr>
          </w:p>
        </w:tc>
        <w:tc>
          <w:tcPr>
            <w:tcW w:w="280" w:type="dxa"/>
            <w:vAlign w:val="center"/>
          </w:tcPr>
          <w:p>
            <w:pPr>
              <w:jc w:val="center"/>
              <w:rPr>
                <w:color w:val="auto"/>
                <w:sz w:val="18"/>
                <w:szCs w:val="18"/>
              </w:rPr>
            </w:pPr>
          </w:p>
        </w:tc>
        <w:tc>
          <w:tcPr>
            <w:tcW w:w="260" w:type="dxa"/>
            <w:vAlign w:val="center"/>
          </w:tcPr>
          <w:p>
            <w:pPr>
              <w:jc w:val="center"/>
              <w:rPr>
                <w:color w:val="auto"/>
                <w:sz w:val="18"/>
                <w:szCs w:val="18"/>
              </w:rPr>
            </w:pPr>
          </w:p>
        </w:tc>
        <w:tc>
          <w:tcPr>
            <w:tcW w:w="260" w:type="dxa"/>
            <w:vAlign w:val="center"/>
          </w:tcPr>
          <w:p>
            <w:pPr>
              <w:jc w:val="center"/>
              <w:rPr>
                <w:color w:val="auto"/>
                <w:sz w:val="18"/>
                <w:szCs w:val="18"/>
              </w:rPr>
            </w:pPr>
          </w:p>
        </w:tc>
        <w:tc>
          <w:tcPr>
            <w:tcW w:w="280" w:type="dxa"/>
            <w:vAlign w:val="center"/>
          </w:tcPr>
          <w:p>
            <w:pPr>
              <w:jc w:val="center"/>
              <w:rPr>
                <w:color w:val="auto"/>
                <w:sz w:val="18"/>
                <w:szCs w:val="18"/>
              </w:rPr>
            </w:pPr>
          </w:p>
        </w:tc>
        <w:tc>
          <w:tcPr>
            <w:tcW w:w="260" w:type="dxa"/>
            <w:vAlign w:val="center"/>
          </w:tcPr>
          <w:p>
            <w:pPr>
              <w:jc w:val="center"/>
              <w:rPr>
                <w:color w:val="auto"/>
                <w:sz w:val="18"/>
                <w:szCs w:val="18"/>
              </w:rPr>
            </w:pPr>
          </w:p>
        </w:tc>
        <w:tc>
          <w:tcPr>
            <w:tcW w:w="260" w:type="dxa"/>
            <w:vAlign w:val="center"/>
          </w:tcPr>
          <w:p>
            <w:pPr>
              <w:jc w:val="center"/>
              <w:rPr>
                <w:color w:val="auto"/>
                <w:sz w:val="18"/>
                <w:szCs w:val="18"/>
              </w:rPr>
            </w:pPr>
          </w:p>
        </w:tc>
        <w:tc>
          <w:tcPr>
            <w:tcW w:w="260" w:type="dxa"/>
            <w:vAlign w:val="center"/>
          </w:tcPr>
          <w:p>
            <w:pPr>
              <w:jc w:val="center"/>
              <w:rPr>
                <w:color w:val="auto"/>
                <w:sz w:val="18"/>
                <w:szCs w:val="18"/>
              </w:rPr>
            </w:pPr>
          </w:p>
        </w:tc>
        <w:tc>
          <w:tcPr>
            <w:tcW w:w="260" w:type="dxa"/>
            <w:vAlign w:val="center"/>
          </w:tcPr>
          <w:p>
            <w:pPr>
              <w:jc w:val="center"/>
              <w:rPr>
                <w:color w:val="auto"/>
                <w:sz w:val="18"/>
                <w:szCs w:val="18"/>
              </w:rPr>
            </w:pPr>
          </w:p>
        </w:tc>
        <w:tc>
          <w:tcPr>
            <w:tcW w:w="260" w:type="dxa"/>
            <w:vAlign w:val="center"/>
          </w:tcPr>
          <w:p>
            <w:pPr>
              <w:jc w:val="center"/>
              <w:rPr>
                <w:color w:val="auto"/>
                <w:sz w:val="18"/>
                <w:szCs w:val="18"/>
              </w:rPr>
            </w:pPr>
          </w:p>
        </w:tc>
        <w:tc>
          <w:tcPr>
            <w:tcW w:w="260" w:type="dxa"/>
            <w:vAlign w:val="center"/>
          </w:tcPr>
          <w:p>
            <w:pPr>
              <w:jc w:val="center"/>
              <w:rPr>
                <w:color w:val="auto"/>
                <w:sz w:val="18"/>
                <w:szCs w:val="18"/>
              </w:rPr>
            </w:pPr>
          </w:p>
        </w:tc>
        <w:tc>
          <w:tcPr>
            <w:tcW w:w="240" w:type="dxa"/>
            <w:vAlign w:val="center"/>
          </w:tcPr>
          <w:p>
            <w:pPr>
              <w:jc w:val="center"/>
              <w:rPr>
                <w:color w:val="auto"/>
                <w:sz w:val="18"/>
                <w:szCs w:val="18"/>
              </w:rPr>
            </w:pPr>
          </w:p>
        </w:tc>
        <w:tc>
          <w:tcPr>
            <w:tcW w:w="260" w:type="dxa"/>
            <w:vAlign w:val="center"/>
          </w:tcPr>
          <w:p>
            <w:pPr>
              <w:jc w:val="center"/>
              <w:rPr>
                <w:color w:val="auto"/>
                <w:sz w:val="18"/>
                <w:szCs w:val="18"/>
              </w:rPr>
            </w:pPr>
          </w:p>
        </w:tc>
        <w:tc>
          <w:tcPr>
            <w:tcW w:w="260" w:type="dxa"/>
            <w:vAlign w:val="center"/>
          </w:tcPr>
          <w:p>
            <w:pPr>
              <w:jc w:val="center"/>
              <w:rPr>
                <w:color w:val="auto"/>
                <w:sz w:val="18"/>
                <w:szCs w:val="18"/>
              </w:rPr>
            </w:pPr>
          </w:p>
        </w:tc>
        <w:tc>
          <w:tcPr>
            <w:tcW w:w="240" w:type="dxa"/>
            <w:vAlign w:val="center"/>
          </w:tcPr>
          <w:p>
            <w:pPr>
              <w:jc w:val="center"/>
              <w:rPr>
                <w:color w:val="auto"/>
                <w:sz w:val="18"/>
                <w:szCs w:val="18"/>
              </w:rPr>
            </w:pPr>
          </w:p>
        </w:tc>
        <w:tc>
          <w:tcPr>
            <w:tcW w:w="240" w:type="dxa"/>
            <w:vAlign w:val="center"/>
          </w:tcPr>
          <w:p>
            <w:pPr>
              <w:jc w:val="center"/>
              <w:rPr>
                <w:color w:val="auto"/>
                <w:sz w:val="18"/>
                <w:szCs w:val="18"/>
              </w:rPr>
            </w:pPr>
          </w:p>
        </w:tc>
        <w:tc>
          <w:tcPr>
            <w:tcW w:w="260" w:type="dxa"/>
            <w:vAlign w:val="center"/>
          </w:tcPr>
          <w:p>
            <w:pPr>
              <w:jc w:val="center"/>
              <w:rPr>
                <w:color w:val="auto"/>
                <w:sz w:val="18"/>
                <w:szCs w:val="18"/>
              </w:rPr>
            </w:pPr>
          </w:p>
        </w:tc>
        <w:tc>
          <w:tcPr>
            <w:tcW w:w="220" w:type="dxa"/>
            <w:vAlign w:val="center"/>
          </w:tcPr>
          <w:p>
            <w:pPr>
              <w:jc w:val="center"/>
              <w:rPr>
                <w:color w:val="auto"/>
                <w:sz w:val="18"/>
                <w:szCs w:val="18"/>
              </w:rPr>
            </w:pPr>
          </w:p>
        </w:tc>
        <w:tc>
          <w:tcPr>
            <w:tcW w:w="340" w:type="dxa"/>
            <w:vAlign w:val="center"/>
          </w:tcPr>
          <w:p>
            <w:pPr>
              <w:jc w:val="center"/>
              <w:rPr>
                <w:color w:val="auto"/>
                <w:sz w:val="18"/>
                <w:szCs w:val="18"/>
              </w:rPr>
            </w:pPr>
          </w:p>
        </w:tc>
        <w:tc>
          <w:tcPr>
            <w:tcW w:w="520" w:type="dxa"/>
            <w:vAlign w:val="center"/>
          </w:tcPr>
          <w:p>
            <w:pPr>
              <w:jc w:val="center"/>
              <w:rPr>
                <w:color w:val="auto"/>
                <w:sz w:val="18"/>
                <w:szCs w:val="18"/>
              </w:rPr>
            </w:pPr>
          </w:p>
        </w:tc>
        <w:tc>
          <w:tcPr>
            <w:tcW w:w="240" w:type="dxa"/>
            <w:vAlign w:val="center"/>
          </w:tcPr>
          <w:p>
            <w:pPr>
              <w:jc w:val="center"/>
              <w:rPr>
                <w:color w:val="auto"/>
                <w:sz w:val="18"/>
                <w:szCs w:val="18"/>
              </w:rPr>
            </w:pPr>
          </w:p>
        </w:tc>
        <w:tc>
          <w:tcPr>
            <w:tcW w:w="260" w:type="dxa"/>
            <w:vAlign w:val="center"/>
          </w:tcPr>
          <w:p>
            <w:pPr>
              <w:jc w:val="center"/>
              <w:rPr>
                <w:color w:val="auto"/>
                <w:sz w:val="18"/>
                <w:szCs w:val="18"/>
              </w:rPr>
            </w:pPr>
          </w:p>
        </w:tc>
        <w:tc>
          <w:tcPr>
            <w:tcW w:w="260" w:type="dxa"/>
            <w:vAlign w:val="center"/>
          </w:tcPr>
          <w:p>
            <w:pPr>
              <w:jc w:val="center"/>
              <w:rPr>
                <w:color w:val="auto"/>
                <w:sz w:val="18"/>
                <w:szCs w:val="18"/>
              </w:rPr>
            </w:pPr>
          </w:p>
        </w:tc>
        <w:tc>
          <w:tcPr>
            <w:tcW w:w="260" w:type="dxa"/>
            <w:vAlign w:val="center"/>
          </w:tcPr>
          <w:p>
            <w:pPr>
              <w:jc w:val="center"/>
              <w:rPr>
                <w:color w:val="auto"/>
                <w:sz w:val="18"/>
                <w:szCs w:val="18"/>
              </w:rPr>
            </w:pPr>
          </w:p>
        </w:tc>
        <w:tc>
          <w:tcPr>
            <w:tcW w:w="260" w:type="dxa"/>
            <w:vAlign w:val="center"/>
          </w:tcPr>
          <w:p>
            <w:pPr>
              <w:jc w:val="center"/>
              <w:rPr>
                <w:color w:val="auto"/>
                <w:sz w:val="18"/>
                <w:szCs w:val="18"/>
              </w:rPr>
            </w:pPr>
          </w:p>
        </w:tc>
        <w:tc>
          <w:tcPr>
            <w:tcW w:w="380" w:type="dxa"/>
            <w:vAlign w:val="center"/>
          </w:tcPr>
          <w:p>
            <w:pPr>
              <w:jc w:val="center"/>
              <w:rPr>
                <w:color w:val="auto"/>
                <w:sz w:val="18"/>
                <w:szCs w:val="18"/>
              </w:rPr>
            </w:pPr>
          </w:p>
        </w:tc>
        <w:tc>
          <w:tcPr>
            <w:tcW w:w="500" w:type="dxa"/>
            <w:vAlign w:val="center"/>
          </w:tcPr>
          <w:p>
            <w:pPr>
              <w:jc w:val="cente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40" w:hRule="atLeast"/>
          <w:jc w:val="center"/>
        </w:trPr>
        <w:tc>
          <w:tcPr>
            <w:tcW w:w="580" w:type="dxa"/>
            <w:vAlign w:val="center"/>
          </w:tcPr>
          <w:p>
            <w:pPr>
              <w:jc w:val="center"/>
              <w:rPr>
                <w:color w:val="auto"/>
                <w:sz w:val="18"/>
                <w:szCs w:val="18"/>
              </w:rPr>
            </w:pPr>
          </w:p>
        </w:tc>
        <w:tc>
          <w:tcPr>
            <w:tcW w:w="240" w:type="dxa"/>
            <w:vAlign w:val="center"/>
          </w:tcPr>
          <w:p>
            <w:pPr>
              <w:jc w:val="center"/>
              <w:rPr>
                <w:color w:val="auto"/>
                <w:sz w:val="18"/>
                <w:szCs w:val="18"/>
              </w:rPr>
            </w:pPr>
          </w:p>
        </w:tc>
        <w:tc>
          <w:tcPr>
            <w:tcW w:w="280" w:type="dxa"/>
            <w:vAlign w:val="center"/>
          </w:tcPr>
          <w:p>
            <w:pPr>
              <w:jc w:val="center"/>
              <w:rPr>
                <w:color w:val="auto"/>
                <w:sz w:val="18"/>
                <w:szCs w:val="18"/>
              </w:rPr>
            </w:pPr>
          </w:p>
        </w:tc>
        <w:tc>
          <w:tcPr>
            <w:tcW w:w="280" w:type="dxa"/>
            <w:vAlign w:val="center"/>
          </w:tcPr>
          <w:p>
            <w:pPr>
              <w:jc w:val="center"/>
              <w:rPr>
                <w:color w:val="auto"/>
                <w:sz w:val="18"/>
                <w:szCs w:val="18"/>
              </w:rPr>
            </w:pPr>
          </w:p>
        </w:tc>
        <w:tc>
          <w:tcPr>
            <w:tcW w:w="260" w:type="dxa"/>
            <w:vAlign w:val="center"/>
          </w:tcPr>
          <w:p>
            <w:pPr>
              <w:jc w:val="center"/>
              <w:rPr>
                <w:color w:val="auto"/>
                <w:sz w:val="18"/>
                <w:szCs w:val="18"/>
              </w:rPr>
            </w:pPr>
          </w:p>
        </w:tc>
        <w:tc>
          <w:tcPr>
            <w:tcW w:w="260" w:type="dxa"/>
            <w:vAlign w:val="center"/>
          </w:tcPr>
          <w:p>
            <w:pPr>
              <w:jc w:val="center"/>
              <w:rPr>
                <w:color w:val="auto"/>
                <w:sz w:val="18"/>
                <w:szCs w:val="18"/>
              </w:rPr>
            </w:pPr>
          </w:p>
        </w:tc>
        <w:tc>
          <w:tcPr>
            <w:tcW w:w="280" w:type="dxa"/>
            <w:vAlign w:val="center"/>
          </w:tcPr>
          <w:p>
            <w:pPr>
              <w:jc w:val="center"/>
              <w:rPr>
                <w:color w:val="auto"/>
                <w:sz w:val="18"/>
                <w:szCs w:val="18"/>
              </w:rPr>
            </w:pPr>
          </w:p>
        </w:tc>
        <w:tc>
          <w:tcPr>
            <w:tcW w:w="260" w:type="dxa"/>
            <w:vAlign w:val="center"/>
          </w:tcPr>
          <w:p>
            <w:pPr>
              <w:jc w:val="center"/>
              <w:rPr>
                <w:color w:val="auto"/>
                <w:sz w:val="18"/>
                <w:szCs w:val="18"/>
              </w:rPr>
            </w:pPr>
          </w:p>
        </w:tc>
        <w:tc>
          <w:tcPr>
            <w:tcW w:w="260" w:type="dxa"/>
            <w:vAlign w:val="center"/>
          </w:tcPr>
          <w:p>
            <w:pPr>
              <w:jc w:val="center"/>
              <w:rPr>
                <w:color w:val="auto"/>
                <w:sz w:val="18"/>
                <w:szCs w:val="18"/>
              </w:rPr>
            </w:pPr>
          </w:p>
        </w:tc>
        <w:tc>
          <w:tcPr>
            <w:tcW w:w="260" w:type="dxa"/>
            <w:vAlign w:val="center"/>
          </w:tcPr>
          <w:p>
            <w:pPr>
              <w:jc w:val="center"/>
              <w:rPr>
                <w:color w:val="auto"/>
                <w:sz w:val="18"/>
                <w:szCs w:val="18"/>
              </w:rPr>
            </w:pPr>
          </w:p>
        </w:tc>
        <w:tc>
          <w:tcPr>
            <w:tcW w:w="260" w:type="dxa"/>
            <w:vAlign w:val="center"/>
          </w:tcPr>
          <w:p>
            <w:pPr>
              <w:jc w:val="center"/>
              <w:rPr>
                <w:color w:val="auto"/>
                <w:sz w:val="18"/>
                <w:szCs w:val="18"/>
              </w:rPr>
            </w:pPr>
          </w:p>
        </w:tc>
        <w:tc>
          <w:tcPr>
            <w:tcW w:w="260" w:type="dxa"/>
            <w:vAlign w:val="center"/>
          </w:tcPr>
          <w:p>
            <w:pPr>
              <w:jc w:val="center"/>
              <w:rPr>
                <w:color w:val="auto"/>
                <w:sz w:val="18"/>
                <w:szCs w:val="18"/>
              </w:rPr>
            </w:pPr>
          </w:p>
        </w:tc>
        <w:tc>
          <w:tcPr>
            <w:tcW w:w="260" w:type="dxa"/>
            <w:vAlign w:val="center"/>
          </w:tcPr>
          <w:p>
            <w:pPr>
              <w:jc w:val="center"/>
              <w:rPr>
                <w:color w:val="auto"/>
                <w:sz w:val="18"/>
                <w:szCs w:val="18"/>
              </w:rPr>
            </w:pPr>
          </w:p>
        </w:tc>
        <w:tc>
          <w:tcPr>
            <w:tcW w:w="240" w:type="dxa"/>
            <w:vAlign w:val="center"/>
          </w:tcPr>
          <w:p>
            <w:pPr>
              <w:jc w:val="center"/>
              <w:rPr>
                <w:color w:val="auto"/>
                <w:sz w:val="18"/>
                <w:szCs w:val="18"/>
              </w:rPr>
            </w:pPr>
          </w:p>
        </w:tc>
        <w:tc>
          <w:tcPr>
            <w:tcW w:w="260" w:type="dxa"/>
            <w:vAlign w:val="center"/>
          </w:tcPr>
          <w:p>
            <w:pPr>
              <w:jc w:val="center"/>
              <w:rPr>
                <w:color w:val="auto"/>
                <w:sz w:val="18"/>
                <w:szCs w:val="18"/>
              </w:rPr>
            </w:pPr>
          </w:p>
        </w:tc>
        <w:tc>
          <w:tcPr>
            <w:tcW w:w="260" w:type="dxa"/>
            <w:vAlign w:val="center"/>
          </w:tcPr>
          <w:p>
            <w:pPr>
              <w:jc w:val="center"/>
              <w:rPr>
                <w:color w:val="auto"/>
                <w:sz w:val="18"/>
                <w:szCs w:val="18"/>
              </w:rPr>
            </w:pPr>
          </w:p>
        </w:tc>
        <w:tc>
          <w:tcPr>
            <w:tcW w:w="240" w:type="dxa"/>
            <w:vAlign w:val="center"/>
          </w:tcPr>
          <w:p>
            <w:pPr>
              <w:jc w:val="center"/>
              <w:rPr>
                <w:color w:val="auto"/>
                <w:sz w:val="18"/>
                <w:szCs w:val="18"/>
              </w:rPr>
            </w:pPr>
          </w:p>
        </w:tc>
        <w:tc>
          <w:tcPr>
            <w:tcW w:w="240" w:type="dxa"/>
            <w:vAlign w:val="center"/>
          </w:tcPr>
          <w:p>
            <w:pPr>
              <w:jc w:val="center"/>
              <w:rPr>
                <w:color w:val="auto"/>
                <w:sz w:val="18"/>
                <w:szCs w:val="18"/>
              </w:rPr>
            </w:pPr>
          </w:p>
        </w:tc>
        <w:tc>
          <w:tcPr>
            <w:tcW w:w="260" w:type="dxa"/>
            <w:vAlign w:val="center"/>
          </w:tcPr>
          <w:p>
            <w:pPr>
              <w:jc w:val="center"/>
              <w:rPr>
                <w:color w:val="auto"/>
                <w:sz w:val="18"/>
                <w:szCs w:val="18"/>
              </w:rPr>
            </w:pPr>
          </w:p>
        </w:tc>
        <w:tc>
          <w:tcPr>
            <w:tcW w:w="220" w:type="dxa"/>
            <w:vAlign w:val="center"/>
          </w:tcPr>
          <w:p>
            <w:pPr>
              <w:jc w:val="center"/>
              <w:rPr>
                <w:color w:val="auto"/>
                <w:sz w:val="18"/>
                <w:szCs w:val="18"/>
              </w:rPr>
            </w:pPr>
          </w:p>
        </w:tc>
        <w:tc>
          <w:tcPr>
            <w:tcW w:w="340" w:type="dxa"/>
            <w:vAlign w:val="center"/>
          </w:tcPr>
          <w:p>
            <w:pPr>
              <w:jc w:val="center"/>
              <w:rPr>
                <w:color w:val="auto"/>
                <w:sz w:val="18"/>
                <w:szCs w:val="18"/>
              </w:rPr>
            </w:pPr>
          </w:p>
        </w:tc>
        <w:tc>
          <w:tcPr>
            <w:tcW w:w="520" w:type="dxa"/>
            <w:vAlign w:val="center"/>
          </w:tcPr>
          <w:p>
            <w:pPr>
              <w:jc w:val="center"/>
              <w:rPr>
                <w:color w:val="auto"/>
                <w:sz w:val="18"/>
                <w:szCs w:val="18"/>
              </w:rPr>
            </w:pPr>
          </w:p>
        </w:tc>
        <w:tc>
          <w:tcPr>
            <w:tcW w:w="240" w:type="dxa"/>
            <w:vAlign w:val="center"/>
          </w:tcPr>
          <w:p>
            <w:pPr>
              <w:jc w:val="center"/>
              <w:rPr>
                <w:color w:val="auto"/>
                <w:sz w:val="18"/>
                <w:szCs w:val="18"/>
              </w:rPr>
            </w:pPr>
          </w:p>
        </w:tc>
        <w:tc>
          <w:tcPr>
            <w:tcW w:w="260" w:type="dxa"/>
            <w:vAlign w:val="center"/>
          </w:tcPr>
          <w:p>
            <w:pPr>
              <w:jc w:val="center"/>
              <w:rPr>
                <w:color w:val="auto"/>
                <w:sz w:val="18"/>
                <w:szCs w:val="18"/>
              </w:rPr>
            </w:pPr>
          </w:p>
        </w:tc>
        <w:tc>
          <w:tcPr>
            <w:tcW w:w="260" w:type="dxa"/>
            <w:vAlign w:val="center"/>
          </w:tcPr>
          <w:p>
            <w:pPr>
              <w:jc w:val="center"/>
              <w:rPr>
                <w:color w:val="auto"/>
                <w:sz w:val="18"/>
                <w:szCs w:val="18"/>
              </w:rPr>
            </w:pPr>
          </w:p>
        </w:tc>
        <w:tc>
          <w:tcPr>
            <w:tcW w:w="260" w:type="dxa"/>
            <w:vAlign w:val="center"/>
          </w:tcPr>
          <w:p>
            <w:pPr>
              <w:jc w:val="center"/>
              <w:rPr>
                <w:color w:val="auto"/>
                <w:sz w:val="18"/>
                <w:szCs w:val="18"/>
              </w:rPr>
            </w:pPr>
          </w:p>
        </w:tc>
        <w:tc>
          <w:tcPr>
            <w:tcW w:w="260" w:type="dxa"/>
            <w:vAlign w:val="center"/>
          </w:tcPr>
          <w:p>
            <w:pPr>
              <w:jc w:val="center"/>
              <w:rPr>
                <w:color w:val="auto"/>
                <w:sz w:val="18"/>
                <w:szCs w:val="18"/>
              </w:rPr>
            </w:pPr>
          </w:p>
        </w:tc>
        <w:tc>
          <w:tcPr>
            <w:tcW w:w="380" w:type="dxa"/>
            <w:vAlign w:val="center"/>
          </w:tcPr>
          <w:p>
            <w:pPr>
              <w:jc w:val="center"/>
              <w:rPr>
                <w:color w:val="auto"/>
                <w:sz w:val="18"/>
                <w:szCs w:val="18"/>
              </w:rPr>
            </w:pPr>
          </w:p>
        </w:tc>
        <w:tc>
          <w:tcPr>
            <w:tcW w:w="500" w:type="dxa"/>
            <w:vAlign w:val="center"/>
          </w:tcPr>
          <w:p>
            <w:pPr>
              <w:jc w:val="cente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80" w:hRule="atLeast"/>
          <w:jc w:val="center"/>
        </w:trPr>
        <w:tc>
          <w:tcPr>
            <w:tcW w:w="4500" w:type="dxa"/>
            <w:gridSpan w:val="16"/>
            <w:vAlign w:val="top"/>
          </w:tcPr>
          <w:p>
            <w:pPr>
              <w:spacing w:before="848" w:line="185" w:lineRule="exact"/>
              <w:ind w:left="220" w:firstLine="0"/>
              <w:jc w:val="center"/>
              <w:rPr>
                <w:color w:val="auto"/>
                <w:sz w:val="18"/>
                <w:szCs w:val="18"/>
              </w:rPr>
            </w:pPr>
            <w:r>
              <w:rPr>
                <w:rFonts w:hint="eastAsia" w:ascii="宋体" w:hAnsi="宋体" w:eastAsia="宋体"/>
                <w:color w:val="auto"/>
                <w:sz w:val="18"/>
                <w:szCs w:val="18"/>
              </w:rPr>
              <w:t>企业印章：</w:t>
            </w:r>
          </w:p>
          <w:p>
            <w:pPr>
              <w:spacing w:line="180" w:lineRule="exact"/>
              <w:ind w:left="2260" w:firstLine="0"/>
              <w:jc w:val="center"/>
              <w:rPr>
                <w:rFonts w:hint="eastAsia" w:ascii="宋体" w:hAnsi="宋体" w:eastAsia="宋体"/>
                <w:color w:val="auto"/>
                <w:sz w:val="18"/>
                <w:szCs w:val="18"/>
              </w:rPr>
            </w:pPr>
          </w:p>
          <w:p>
            <w:pPr>
              <w:spacing w:line="180" w:lineRule="exact"/>
              <w:ind w:left="2260" w:firstLine="0"/>
              <w:jc w:val="center"/>
              <w:rPr>
                <w:rFonts w:hint="eastAsia" w:ascii="宋体" w:hAnsi="宋体" w:eastAsia="宋体"/>
                <w:color w:val="auto"/>
                <w:sz w:val="18"/>
                <w:szCs w:val="18"/>
              </w:rPr>
            </w:pPr>
          </w:p>
          <w:p>
            <w:pPr>
              <w:spacing w:line="180" w:lineRule="exact"/>
              <w:ind w:left="2260" w:firstLine="0"/>
              <w:jc w:val="center"/>
              <w:rPr>
                <w:rFonts w:hint="eastAsia" w:ascii="宋体" w:hAnsi="宋体" w:eastAsia="宋体"/>
                <w:color w:val="auto"/>
                <w:sz w:val="18"/>
                <w:szCs w:val="18"/>
              </w:rPr>
            </w:pPr>
          </w:p>
          <w:p>
            <w:pPr>
              <w:spacing w:line="180" w:lineRule="exact"/>
              <w:ind w:left="2260" w:firstLine="0"/>
              <w:jc w:val="center"/>
              <w:rPr>
                <w:rFonts w:hint="eastAsia" w:ascii="宋体" w:hAnsi="宋体" w:eastAsia="宋体"/>
                <w:color w:val="auto"/>
                <w:sz w:val="18"/>
                <w:szCs w:val="18"/>
              </w:rPr>
            </w:pPr>
          </w:p>
          <w:p>
            <w:pPr>
              <w:spacing w:line="180" w:lineRule="exact"/>
              <w:ind w:left="2260" w:firstLine="0"/>
              <w:jc w:val="center"/>
              <w:rPr>
                <w:color w:val="auto"/>
                <w:sz w:val="18"/>
                <w:szCs w:val="18"/>
              </w:rPr>
            </w:pPr>
            <w:r>
              <w:rPr>
                <w:rFonts w:hint="eastAsia" w:ascii="宋体" w:hAnsi="宋体" w:eastAsia="宋体"/>
                <w:color w:val="auto"/>
                <w:sz w:val="18"/>
                <w:szCs w:val="18"/>
              </w:rPr>
              <w:t>年</w:t>
            </w:r>
            <w:r>
              <w:rPr>
                <w:rFonts w:hint="eastAsia" w:ascii="宋体" w:hAnsi="宋体" w:eastAsia="宋体"/>
                <w:color w:val="auto"/>
                <w:sz w:val="18"/>
                <w:szCs w:val="18"/>
                <w:lang w:val="en-US" w:eastAsia="zh-CN"/>
              </w:rPr>
              <w:t xml:space="preserve">    </w:t>
            </w:r>
            <w:r>
              <w:rPr>
                <w:rFonts w:hint="eastAsia" w:ascii="宋体" w:hAnsi="宋体" w:eastAsia="宋体"/>
                <w:color w:val="auto"/>
                <w:sz w:val="18"/>
                <w:szCs w:val="18"/>
              </w:rPr>
              <w:t>月</w:t>
            </w:r>
            <w:r>
              <w:rPr>
                <w:rFonts w:hint="eastAsia" w:ascii="宋体" w:hAnsi="宋体" w:eastAsia="宋体"/>
                <w:color w:val="auto"/>
                <w:sz w:val="18"/>
                <w:szCs w:val="18"/>
                <w:lang w:val="en-US" w:eastAsia="zh-CN"/>
              </w:rPr>
              <w:t xml:space="preserve">   </w:t>
            </w:r>
            <w:r>
              <w:rPr>
                <w:rFonts w:hint="eastAsia" w:ascii="宋体" w:hAnsi="宋体" w:eastAsia="宋体"/>
                <w:color w:val="auto"/>
                <w:sz w:val="18"/>
                <w:szCs w:val="18"/>
              </w:rPr>
              <w:tab/>
            </w:r>
            <w:r>
              <w:rPr>
                <w:rFonts w:hint="eastAsia" w:ascii="宋体" w:hAnsi="宋体" w:eastAsia="宋体"/>
                <w:color w:val="auto"/>
                <w:sz w:val="18"/>
                <w:szCs w:val="18"/>
              </w:rPr>
              <w:t>日</w:t>
            </w:r>
          </w:p>
        </w:tc>
        <w:tc>
          <w:tcPr>
            <w:tcW w:w="3980" w:type="dxa"/>
            <w:gridSpan w:val="13"/>
            <w:vAlign w:val="top"/>
          </w:tcPr>
          <w:p>
            <w:pPr>
              <w:spacing w:before="1066" w:line="214" w:lineRule="exact"/>
              <w:ind w:firstLine="360" w:firstLineChars="200"/>
              <w:jc w:val="center"/>
              <w:rPr>
                <w:color w:val="auto"/>
                <w:sz w:val="18"/>
                <w:szCs w:val="18"/>
              </w:rPr>
            </w:pPr>
            <w:r>
              <w:rPr>
                <w:rFonts w:hint="eastAsia" w:ascii="宋体" w:hAnsi="宋体" w:eastAsia="宋体"/>
                <w:color w:val="auto"/>
                <w:sz w:val="18"/>
                <w:szCs w:val="18"/>
              </w:rPr>
              <w:t>薪酬审核部门审核意见：</w:t>
            </w:r>
          </w:p>
          <w:p>
            <w:pPr>
              <w:spacing w:line="190" w:lineRule="exact"/>
              <w:ind w:left="2060" w:firstLine="0"/>
              <w:jc w:val="center"/>
              <w:rPr>
                <w:rFonts w:hint="eastAsia" w:ascii="宋体" w:hAnsi="宋体" w:eastAsia="宋体"/>
                <w:color w:val="auto"/>
                <w:sz w:val="18"/>
                <w:szCs w:val="18"/>
              </w:rPr>
            </w:pPr>
          </w:p>
          <w:p>
            <w:pPr>
              <w:spacing w:line="190" w:lineRule="exact"/>
              <w:ind w:left="2060" w:firstLine="0"/>
              <w:jc w:val="center"/>
              <w:rPr>
                <w:rFonts w:hint="eastAsia" w:ascii="宋体" w:hAnsi="宋体" w:eastAsia="宋体"/>
                <w:color w:val="auto"/>
                <w:sz w:val="18"/>
                <w:szCs w:val="18"/>
              </w:rPr>
            </w:pPr>
          </w:p>
          <w:p>
            <w:pPr>
              <w:spacing w:line="190" w:lineRule="exact"/>
              <w:ind w:left="2060" w:firstLine="0"/>
              <w:jc w:val="center"/>
              <w:rPr>
                <w:rFonts w:hint="eastAsia" w:ascii="宋体" w:hAnsi="宋体" w:eastAsia="宋体"/>
                <w:color w:val="auto"/>
                <w:sz w:val="18"/>
                <w:szCs w:val="18"/>
              </w:rPr>
            </w:pPr>
          </w:p>
          <w:p>
            <w:pPr>
              <w:spacing w:line="190" w:lineRule="exact"/>
              <w:ind w:left="2060" w:firstLine="0"/>
              <w:jc w:val="center"/>
              <w:rPr>
                <w:color w:val="auto"/>
                <w:sz w:val="18"/>
                <w:szCs w:val="18"/>
              </w:rPr>
            </w:pPr>
            <w:r>
              <w:rPr>
                <w:rFonts w:hint="eastAsia" w:ascii="宋体" w:hAnsi="宋体" w:eastAsia="宋体"/>
                <w:color w:val="auto"/>
                <w:sz w:val="18"/>
                <w:szCs w:val="18"/>
                <w:lang w:val="en-US" w:eastAsia="zh-CN"/>
              </w:rPr>
              <w:t xml:space="preserve">   </w:t>
            </w:r>
            <w:r>
              <w:rPr>
                <w:rFonts w:hint="eastAsia" w:ascii="宋体" w:hAnsi="宋体" w:eastAsia="宋体"/>
                <w:color w:val="auto"/>
                <w:sz w:val="18"/>
                <w:szCs w:val="18"/>
              </w:rPr>
              <w:t>年</w:t>
            </w:r>
            <w:r>
              <w:rPr>
                <w:rFonts w:hint="eastAsia" w:ascii="宋体" w:hAnsi="宋体" w:eastAsia="宋体"/>
                <w:color w:val="auto"/>
                <w:sz w:val="18"/>
                <w:szCs w:val="18"/>
                <w:lang w:val="en-US" w:eastAsia="zh-CN"/>
              </w:rPr>
              <w:t xml:space="preserve">   </w:t>
            </w:r>
            <w:r>
              <w:rPr>
                <w:rFonts w:hint="eastAsia" w:ascii="宋体" w:hAnsi="宋体" w:eastAsia="宋体"/>
                <w:color w:val="auto"/>
                <w:sz w:val="18"/>
                <w:szCs w:val="18"/>
              </w:rPr>
              <w:t>月</w:t>
            </w:r>
            <w:r>
              <w:rPr>
                <w:rFonts w:hint="eastAsia" w:ascii="宋体" w:hAnsi="宋体" w:eastAsia="宋体"/>
                <w:color w:val="auto"/>
                <w:sz w:val="18"/>
                <w:szCs w:val="18"/>
              </w:rPr>
              <w:tab/>
            </w:r>
            <w:r>
              <w:rPr>
                <w:rFonts w:hint="eastAsia" w:ascii="宋体" w:hAnsi="宋体" w:eastAsia="宋体"/>
                <w:color w:val="auto"/>
                <w:sz w:val="18"/>
                <w:szCs w:val="18"/>
              </w:rPr>
              <w:t>日</w:t>
            </w:r>
          </w:p>
        </w:tc>
      </w:tr>
    </w:tbl>
    <w:p>
      <w:pPr>
        <w:jc w:val="both"/>
        <w:rPr>
          <w:color w:val="auto"/>
          <w:sz w:val="30"/>
        </w:rPr>
        <w:sectPr>
          <w:headerReference r:id="rId15" w:type="default"/>
          <w:footerReference r:id="rId16" w:type="default"/>
          <w:pgSz w:w="11906" w:h="16838"/>
          <w:pgMar w:top="1440" w:right="811" w:bottom="1440" w:left="811" w:header="0" w:footer="1440" w:gutter="0"/>
          <w:pgNumType w:fmt="numberInDash"/>
          <w:cols w:space="0" w:num="1"/>
          <w:rtlGutter w:val="0"/>
          <w:docGrid w:linePitch="0" w:charSpace="0"/>
        </w:sectPr>
      </w:pPr>
    </w:p>
    <w:p>
      <w:pPr>
        <w:spacing w:after="340" w:line="285" w:lineRule="exact"/>
        <w:ind w:firstLine="20"/>
        <w:jc w:val="both"/>
        <w:rPr>
          <w:color w:val="auto"/>
          <w:sz w:val="24"/>
          <w:szCs w:val="24"/>
          <w:u w:val="single"/>
        </w:rPr>
      </w:pPr>
      <w:r>
        <w:rPr>
          <w:color w:val="auto"/>
          <w:sz w:val="24"/>
          <w:szCs w:val="24"/>
          <w:u w:val="single"/>
        </w:rPr>
        <w:t>以下内容除薪</w:t>
      </w:r>
      <w:r>
        <w:rPr>
          <w:rFonts w:hint="eastAsia"/>
          <w:color w:val="auto"/>
          <w:sz w:val="24"/>
          <w:szCs w:val="24"/>
          <w:u w:val="single"/>
          <w:lang w:eastAsia="zh-CN"/>
        </w:rPr>
        <w:t>酬</w:t>
      </w:r>
      <w:r>
        <w:rPr>
          <w:color w:val="auto"/>
          <w:sz w:val="24"/>
          <w:szCs w:val="24"/>
          <w:u w:val="single"/>
        </w:rPr>
        <w:t>审核部门审核意见外由企业填写</w:t>
      </w:r>
    </w:p>
    <w:tbl>
      <w:tblPr>
        <w:tblStyle w:val="4"/>
        <w:tblpPr w:leftFromText="180" w:rightFromText="180" w:vertAnchor="text" w:horzAnchor="page" w:tblpXSpec="center" w:tblpY="303"/>
        <w:tblOverlap w:val="never"/>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960"/>
        <w:gridCol w:w="1280"/>
        <w:gridCol w:w="1100"/>
        <w:gridCol w:w="1200"/>
        <w:gridCol w:w="1220"/>
        <w:gridCol w:w="1540"/>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40" w:hRule="atLeast"/>
          <w:jc w:val="center"/>
        </w:trPr>
        <w:tc>
          <w:tcPr>
            <w:tcW w:w="8900" w:type="dxa"/>
            <w:gridSpan w:val="7"/>
            <w:vAlign w:val="center"/>
          </w:tcPr>
          <w:p>
            <w:pPr>
              <w:spacing w:line="260" w:lineRule="exact"/>
              <w:jc w:val="center"/>
              <w:rPr>
                <w:color w:val="auto"/>
                <w:sz w:val="18"/>
                <w:szCs w:val="18"/>
              </w:rPr>
            </w:pPr>
            <w:r>
              <w:rPr>
                <w:rFonts w:hint="eastAsia" w:ascii="宋体" w:hAnsi="宋体" w:eastAsia="宋体"/>
                <w:color w:val="auto"/>
                <w:sz w:val="18"/>
                <w:szCs w:val="18"/>
                <w:lang w:val="en-US" w:eastAsia="zh-CN"/>
              </w:rPr>
              <w:t>__________</w:t>
            </w:r>
            <w:r>
              <w:rPr>
                <w:rFonts w:hint="eastAsia" w:ascii="宋体" w:hAnsi="宋体" w:eastAsia="宋体"/>
                <w:color w:val="auto"/>
                <w:sz w:val="18"/>
                <w:szCs w:val="18"/>
              </w:rPr>
              <w:t>年任期企业负责人任期激励方案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80" w:hRule="atLeast"/>
          <w:jc w:val="center"/>
        </w:trPr>
        <w:tc>
          <w:tcPr>
            <w:tcW w:w="960" w:type="dxa"/>
            <w:vMerge w:val="restart"/>
            <w:vAlign w:val="center"/>
          </w:tcPr>
          <w:p>
            <w:pPr>
              <w:spacing w:line="238" w:lineRule="exact"/>
              <w:jc w:val="center"/>
              <w:rPr>
                <w:color w:val="auto"/>
                <w:sz w:val="18"/>
                <w:szCs w:val="18"/>
              </w:rPr>
            </w:pPr>
            <w:r>
              <w:rPr>
                <w:rFonts w:hint="eastAsia" w:ascii="宋体" w:hAnsi="宋体" w:eastAsia="宋体"/>
                <w:color w:val="auto"/>
                <w:sz w:val="18"/>
                <w:szCs w:val="18"/>
              </w:rPr>
              <w:t>姓名</w:t>
            </w:r>
          </w:p>
        </w:tc>
        <w:tc>
          <w:tcPr>
            <w:tcW w:w="1280" w:type="dxa"/>
            <w:vMerge w:val="restart"/>
            <w:vAlign w:val="top"/>
          </w:tcPr>
          <w:p>
            <w:pPr>
              <w:spacing w:before="606" w:line="236" w:lineRule="exact"/>
              <w:jc w:val="center"/>
              <w:rPr>
                <w:color w:val="auto"/>
                <w:sz w:val="18"/>
                <w:szCs w:val="18"/>
              </w:rPr>
            </w:pPr>
            <w:r>
              <w:rPr>
                <w:rFonts w:hint="eastAsia" w:ascii="宋体" w:hAnsi="宋体" w:eastAsia="宋体"/>
                <w:color w:val="auto"/>
                <w:sz w:val="18"/>
                <w:szCs w:val="18"/>
              </w:rPr>
              <w:t>任职时间</w:t>
            </w:r>
          </w:p>
          <w:p>
            <w:pPr>
              <w:spacing w:line="237" w:lineRule="exact"/>
              <w:jc w:val="center"/>
              <w:rPr>
                <w:color w:val="auto"/>
                <w:sz w:val="18"/>
                <w:szCs w:val="18"/>
              </w:rPr>
            </w:pPr>
            <w:r>
              <w:rPr>
                <w:rFonts w:hint="eastAsia" w:ascii="宋体" w:hAnsi="宋体" w:eastAsia="宋体"/>
                <w:color w:val="auto"/>
                <w:sz w:val="18"/>
                <w:szCs w:val="18"/>
              </w:rPr>
              <w:t>（年·月）</w:t>
            </w:r>
          </w:p>
        </w:tc>
        <w:tc>
          <w:tcPr>
            <w:tcW w:w="1100" w:type="dxa"/>
            <w:vMerge w:val="restart"/>
            <w:vAlign w:val="top"/>
          </w:tcPr>
          <w:p>
            <w:pPr>
              <w:spacing w:before="611" w:line="214" w:lineRule="exact"/>
              <w:jc w:val="center"/>
              <w:rPr>
                <w:color w:val="auto"/>
                <w:sz w:val="18"/>
                <w:szCs w:val="18"/>
              </w:rPr>
            </w:pPr>
            <w:r>
              <w:rPr>
                <w:rFonts w:hint="eastAsia" w:ascii="宋体" w:hAnsi="宋体" w:eastAsia="宋体"/>
                <w:color w:val="auto"/>
                <w:sz w:val="18"/>
                <w:szCs w:val="18"/>
              </w:rPr>
              <w:t>任期考核</w:t>
            </w:r>
          </w:p>
          <w:p>
            <w:pPr>
              <w:spacing w:line="198" w:lineRule="exact"/>
              <w:jc w:val="center"/>
              <w:rPr>
                <w:color w:val="auto"/>
                <w:sz w:val="18"/>
                <w:szCs w:val="18"/>
              </w:rPr>
            </w:pPr>
            <w:r>
              <w:rPr>
                <w:rFonts w:hint="eastAsia" w:ascii="宋体" w:hAnsi="宋体" w:eastAsia="宋体"/>
                <w:color w:val="auto"/>
                <w:sz w:val="18"/>
                <w:szCs w:val="18"/>
              </w:rPr>
              <w:t>分数</w:t>
            </w:r>
          </w:p>
        </w:tc>
        <w:tc>
          <w:tcPr>
            <w:tcW w:w="1200" w:type="dxa"/>
            <w:vMerge w:val="restart"/>
            <w:vAlign w:val="center"/>
          </w:tcPr>
          <w:p>
            <w:pPr>
              <w:spacing w:line="219" w:lineRule="exact"/>
              <w:jc w:val="center"/>
              <w:rPr>
                <w:color w:val="auto"/>
                <w:sz w:val="18"/>
                <w:szCs w:val="18"/>
              </w:rPr>
            </w:pPr>
            <w:r>
              <w:rPr>
                <w:rFonts w:hint="eastAsia" w:ascii="宋体" w:hAnsi="宋体" w:eastAsia="宋体"/>
                <w:color w:val="auto"/>
                <w:sz w:val="18"/>
                <w:szCs w:val="18"/>
              </w:rPr>
              <w:t>任期考核级别</w:t>
            </w:r>
          </w:p>
        </w:tc>
        <w:tc>
          <w:tcPr>
            <w:tcW w:w="1220" w:type="dxa"/>
            <w:vMerge w:val="restart"/>
            <w:vAlign w:val="top"/>
          </w:tcPr>
          <w:p>
            <w:pPr>
              <w:spacing w:before="606" w:line="236" w:lineRule="exact"/>
              <w:jc w:val="center"/>
              <w:rPr>
                <w:color w:val="auto"/>
                <w:sz w:val="18"/>
                <w:szCs w:val="18"/>
              </w:rPr>
            </w:pPr>
            <w:r>
              <w:rPr>
                <w:rFonts w:hint="eastAsia" w:ascii="宋体" w:hAnsi="宋体" w:eastAsia="宋体"/>
                <w:color w:val="auto"/>
                <w:sz w:val="18"/>
                <w:szCs w:val="18"/>
              </w:rPr>
              <w:t>任期激励金额</w:t>
            </w:r>
          </w:p>
          <w:p>
            <w:pPr>
              <w:spacing w:line="237" w:lineRule="exact"/>
              <w:jc w:val="center"/>
              <w:rPr>
                <w:color w:val="auto"/>
                <w:sz w:val="18"/>
                <w:szCs w:val="18"/>
              </w:rPr>
            </w:pPr>
            <w:r>
              <w:rPr>
                <w:rFonts w:hint="eastAsia" w:ascii="宋体" w:hAnsi="宋体" w:eastAsia="宋体"/>
                <w:color w:val="auto"/>
                <w:sz w:val="18"/>
                <w:szCs w:val="18"/>
              </w:rPr>
              <w:t>（万元）</w:t>
            </w:r>
          </w:p>
        </w:tc>
        <w:tc>
          <w:tcPr>
            <w:tcW w:w="3140" w:type="dxa"/>
            <w:gridSpan w:val="2"/>
            <w:vAlign w:val="center"/>
          </w:tcPr>
          <w:p>
            <w:pPr>
              <w:spacing w:line="246" w:lineRule="exact"/>
              <w:jc w:val="center"/>
              <w:rPr>
                <w:color w:val="auto"/>
                <w:sz w:val="18"/>
                <w:szCs w:val="18"/>
              </w:rPr>
            </w:pPr>
            <w:r>
              <w:rPr>
                <w:rFonts w:hint="eastAsia" w:ascii="宋体" w:hAnsi="宋体" w:eastAsia="宋体"/>
                <w:color w:val="auto"/>
                <w:sz w:val="18"/>
                <w:szCs w:val="18"/>
              </w:rPr>
              <w:t>任期激励发放（万元）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40" w:hRule="atLeast"/>
          <w:jc w:val="center"/>
        </w:trPr>
        <w:tc>
          <w:tcPr>
            <w:tcW w:w="960" w:type="dxa"/>
            <w:vMerge w:val="continue"/>
          </w:tcPr>
          <w:p>
            <w:pPr>
              <w:jc w:val="center"/>
              <w:rPr>
                <w:color w:val="auto"/>
                <w:sz w:val="18"/>
                <w:szCs w:val="18"/>
              </w:rPr>
            </w:pPr>
          </w:p>
        </w:tc>
        <w:tc>
          <w:tcPr>
            <w:tcW w:w="1280" w:type="dxa"/>
            <w:vMerge w:val="continue"/>
          </w:tcPr>
          <w:p>
            <w:pPr>
              <w:jc w:val="center"/>
              <w:rPr>
                <w:color w:val="auto"/>
                <w:sz w:val="18"/>
                <w:szCs w:val="18"/>
              </w:rPr>
            </w:pPr>
          </w:p>
        </w:tc>
        <w:tc>
          <w:tcPr>
            <w:tcW w:w="1100" w:type="dxa"/>
            <w:vMerge w:val="continue"/>
          </w:tcPr>
          <w:p>
            <w:pPr>
              <w:jc w:val="center"/>
              <w:rPr>
                <w:color w:val="auto"/>
                <w:sz w:val="18"/>
                <w:szCs w:val="18"/>
              </w:rPr>
            </w:pPr>
          </w:p>
        </w:tc>
        <w:tc>
          <w:tcPr>
            <w:tcW w:w="1200" w:type="dxa"/>
            <w:vMerge w:val="continue"/>
          </w:tcPr>
          <w:p>
            <w:pPr>
              <w:jc w:val="center"/>
              <w:rPr>
                <w:color w:val="auto"/>
                <w:sz w:val="18"/>
                <w:szCs w:val="18"/>
              </w:rPr>
            </w:pPr>
          </w:p>
        </w:tc>
        <w:tc>
          <w:tcPr>
            <w:tcW w:w="1220" w:type="dxa"/>
            <w:vMerge w:val="continue"/>
          </w:tcPr>
          <w:p>
            <w:pPr>
              <w:jc w:val="center"/>
              <w:rPr>
                <w:color w:val="auto"/>
                <w:sz w:val="18"/>
                <w:szCs w:val="18"/>
              </w:rPr>
            </w:pPr>
          </w:p>
        </w:tc>
        <w:tc>
          <w:tcPr>
            <w:tcW w:w="1540" w:type="dxa"/>
            <w:vAlign w:val="top"/>
          </w:tcPr>
          <w:p>
            <w:pPr>
              <w:spacing w:before="177" w:line="221" w:lineRule="exact"/>
              <w:jc w:val="center"/>
              <w:rPr>
                <w:color w:val="auto"/>
                <w:sz w:val="18"/>
                <w:szCs w:val="18"/>
              </w:rPr>
            </w:pPr>
            <w:r>
              <w:rPr>
                <w:rFonts w:hint="eastAsia" w:ascii="宋体" w:hAnsi="宋体" w:eastAsia="宋体"/>
                <w:color w:val="auto"/>
                <w:sz w:val="18"/>
                <w:szCs w:val="18"/>
              </w:rPr>
              <w:t>考核年度当年应</w:t>
            </w:r>
          </w:p>
          <w:p>
            <w:pPr>
              <w:spacing w:line="221" w:lineRule="exact"/>
              <w:jc w:val="center"/>
              <w:rPr>
                <w:color w:val="auto"/>
                <w:sz w:val="18"/>
                <w:szCs w:val="18"/>
              </w:rPr>
            </w:pPr>
            <w:r>
              <w:rPr>
                <w:rFonts w:hint="eastAsia" w:ascii="宋体" w:hAnsi="宋体" w:eastAsia="宋体"/>
                <w:color w:val="auto"/>
                <w:sz w:val="18"/>
                <w:szCs w:val="18"/>
              </w:rPr>
              <w:t>发数（50％）</w:t>
            </w:r>
          </w:p>
        </w:tc>
        <w:tc>
          <w:tcPr>
            <w:tcW w:w="1600" w:type="dxa"/>
            <w:vAlign w:val="center"/>
          </w:tcPr>
          <w:p>
            <w:pPr>
              <w:spacing w:line="224" w:lineRule="exact"/>
              <w:ind w:firstLine="0"/>
              <w:jc w:val="center"/>
              <w:rPr>
                <w:color w:val="auto"/>
                <w:sz w:val="18"/>
                <w:szCs w:val="18"/>
              </w:rPr>
            </w:pPr>
            <w:r>
              <w:rPr>
                <w:rFonts w:hint="eastAsia" w:ascii="宋体" w:hAnsi="宋体" w:eastAsia="宋体"/>
                <w:color w:val="auto"/>
                <w:sz w:val="18"/>
                <w:szCs w:val="18"/>
              </w:rPr>
              <w:t>延期发放数（50％）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0" w:hRule="atLeast"/>
          <w:jc w:val="center"/>
        </w:trPr>
        <w:tc>
          <w:tcPr>
            <w:tcW w:w="960" w:type="dxa"/>
            <w:vAlign w:val="center"/>
          </w:tcPr>
          <w:p>
            <w:pPr>
              <w:jc w:val="center"/>
              <w:rPr>
                <w:color w:val="auto"/>
                <w:sz w:val="18"/>
                <w:szCs w:val="18"/>
              </w:rPr>
            </w:pPr>
          </w:p>
        </w:tc>
        <w:tc>
          <w:tcPr>
            <w:tcW w:w="1280" w:type="dxa"/>
            <w:vAlign w:val="center"/>
          </w:tcPr>
          <w:p>
            <w:pPr>
              <w:jc w:val="center"/>
              <w:rPr>
                <w:color w:val="auto"/>
                <w:sz w:val="18"/>
                <w:szCs w:val="18"/>
              </w:rPr>
            </w:pPr>
          </w:p>
        </w:tc>
        <w:tc>
          <w:tcPr>
            <w:tcW w:w="1100" w:type="dxa"/>
            <w:vAlign w:val="center"/>
          </w:tcPr>
          <w:p>
            <w:pPr>
              <w:jc w:val="center"/>
              <w:rPr>
                <w:color w:val="auto"/>
                <w:sz w:val="18"/>
                <w:szCs w:val="18"/>
              </w:rPr>
            </w:pPr>
          </w:p>
        </w:tc>
        <w:tc>
          <w:tcPr>
            <w:tcW w:w="1200" w:type="dxa"/>
            <w:vAlign w:val="center"/>
          </w:tcPr>
          <w:p>
            <w:pPr>
              <w:jc w:val="center"/>
              <w:rPr>
                <w:color w:val="auto"/>
                <w:sz w:val="18"/>
                <w:szCs w:val="18"/>
              </w:rPr>
            </w:pPr>
          </w:p>
        </w:tc>
        <w:tc>
          <w:tcPr>
            <w:tcW w:w="1220" w:type="dxa"/>
            <w:vAlign w:val="center"/>
          </w:tcPr>
          <w:p>
            <w:pPr>
              <w:jc w:val="center"/>
              <w:rPr>
                <w:color w:val="auto"/>
                <w:sz w:val="18"/>
                <w:szCs w:val="18"/>
              </w:rPr>
            </w:pPr>
          </w:p>
        </w:tc>
        <w:tc>
          <w:tcPr>
            <w:tcW w:w="1540" w:type="dxa"/>
            <w:vAlign w:val="center"/>
          </w:tcPr>
          <w:p>
            <w:pPr>
              <w:jc w:val="center"/>
              <w:rPr>
                <w:color w:val="auto"/>
                <w:sz w:val="18"/>
                <w:szCs w:val="18"/>
              </w:rPr>
            </w:pPr>
          </w:p>
        </w:tc>
        <w:tc>
          <w:tcPr>
            <w:tcW w:w="1600" w:type="dxa"/>
            <w:vAlign w:val="center"/>
          </w:tcPr>
          <w:p>
            <w:pPr>
              <w:jc w:val="cente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20" w:hRule="atLeast"/>
          <w:jc w:val="center"/>
        </w:trPr>
        <w:tc>
          <w:tcPr>
            <w:tcW w:w="960" w:type="dxa"/>
            <w:vAlign w:val="center"/>
          </w:tcPr>
          <w:p>
            <w:pPr>
              <w:jc w:val="center"/>
              <w:rPr>
                <w:color w:val="auto"/>
                <w:sz w:val="18"/>
                <w:szCs w:val="18"/>
              </w:rPr>
            </w:pPr>
          </w:p>
        </w:tc>
        <w:tc>
          <w:tcPr>
            <w:tcW w:w="1280" w:type="dxa"/>
            <w:vAlign w:val="center"/>
          </w:tcPr>
          <w:p>
            <w:pPr>
              <w:jc w:val="center"/>
              <w:rPr>
                <w:color w:val="auto"/>
                <w:sz w:val="18"/>
                <w:szCs w:val="18"/>
              </w:rPr>
            </w:pPr>
          </w:p>
        </w:tc>
        <w:tc>
          <w:tcPr>
            <w:tcW w:w="1100" w:type="dxa"/>
            <w:vAlign w:val="center"/>
          </w:tcPr>
          <w:p>
            <w:pPr>
              <w:jc w:val="center"/>
              <w:rPr>
                <w:color w:val="auto"/>
                <w:sz w:val="18"/>
                <w:szCs w:val="18"/>
              </w:rPr>
            </w:pPr>
          </w:p>
        </w:tc>
        <w:tc>
          <w:tcPr>
            <w:tcW w:w="1200" w:type="dxa"/>
            <w:vAlign w:val="center"/>
          </w:tcPr>
          <w:p>
            <w:pPr>
              <w:jc w:val="center"/>
              <w:rPr>
                <w:color w:val="auto"/>
                <w:sz w:val="18"/>
                <w:szCs w:val="18"/>
              </w:rPr>
            </w:pPr>
          </w:p>
        </w:tc>
        <w:tc>
          <w:tcPr>
            <w:tcW w:w="1220" w:type="dxa"/>
            <w:vAlign w:val="center"/>
          </w:tcPr>
          <w:p>
            <w:pPr>
              <w:jc w:val="center"/>
              <w:rPr>
                <w:color w:val="auto"/>
                <w:sz w:val="18"/>
                <w:szCs w:val="18"/>
              </w:rPr>
            </w:pPr>
          </w:p>
        </w:tc>
        <w:tc>
          <w:tcPr>
            <w:tcW w:w="1540" w:type="dxa"/>
            <w:vAlign w:val="center"/>
          </w:tcPr>
          <w:p>
            <w:pPr>
              <w:jc w:val="center"/>
              <w:rPr>
                <w:color w:val="auto"/>
                <w:sz w:val="18"/>
                <w:szCs w:val="18"/>
              </w:rPr>
            </w:pPr>
          </w:p>
        </w:tc>
        <w:tc>
          <w:tcPr>
            <w:tcW w:w="1600" w:type="dxa"/>
            <w:vAlign w:val="center"/>
          </w:tcPr>
          <w:p>
            <w:pPr>
              <w:jc w:val="cente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0" w:hRule="atLeast"/>
          <w:jc w:val="center"/>
        </w:trPr>
        <w:tc>
          <w:tcPr>
            <w:tcW w:w="960" w:type="dxa"/>
            <w:vAlign w:val="center"/>
          </w:tcPr>
          <w:p>
            <w:pPr>
              <w:jc w:val="center"/>
              <w:rPr>
                <w:color w:val="auto"/>
                <w:sz w:val="18"/>
                <w:szCs w:val="18"/>
              </w:rPr>
            </w:pPr>
          </w:p>
        </w:tc>
        <w:tc>
          <w:tcPr>
            <w:tcW w:w="1280" w:type="dxa"/>
            <w:vAlign w:val="center"/>
          </w:tcPr>
          <w:p>
            <w:pPr>
              <w:jc w:val="center"/>
              <w:rPr>
                <w:color w:val="auto"/>
                <w:sz w:val="18"/>
                <w:szCs w:val="18"/>
              </w:rPr>
            </w:pPr>
          </w:p>
        </w:tc>
        <w:tc>
          <w:tcPr>
            <w:tcW w:w="1100" w:type="dxa"/>
            <w:vAlign w:val="center"/>
          </w:tcPr>
          <w:p>
            <w:pPr>
              <w:jc w:val="center"/>
              <w:rPr>
                <w:color w:val="auto"/>
                <w:sz w:val="18"/>
                <w:szCs w:val="18"/>
              </w:rPr>
            </w:pPr>
          </w:p>
        </w:tc>
        <w:tc>
          <w:tcPr>
            <w:tcW w:w="1200" w:type="dxa"/>
            <w:vAlign w:val="center"/>
          </w:tcPr>
          <w:p>
            <w:pPr>
              <w:jc w:val="center"/>
              <w:rPr>
                <w:color w:val="auto"/>
                <w:sz w:val="18"/>
                <w:szCs w:val="18"/>
              </w:rPr>
            </w:pPr>
          </w:p>
        </w:tc>
        <w:tc>
          <w:tcPr>
            <w:tcW w:w="1220" w:type="dxa"/>
            <w:vAlign w:val="center"/>
          </w:tcPr>
          <w:p>
            <w:pPr>
              <w:jc w:val="center"/>
              <w:rPr>
                <w:color w:val="auto"/>
                <w:sz w:val="18"/>
                <w:szCs w:val="18"/>
              </w:rPr>
            </w:pPr>
          </w:p>
        </w:tc>
        <w:tc>
          <w:tcPr>
            <w:tcW w:w="1540" w:type="dxa"/>
            <w:vAlign w:val="center"/>
          </w:tcPr>
          <w:p>
            <w:pPr>
              <w:jc w:val="center"/>
              <w:rPr>
                <w:color w:val="auto"/>
                <w:sz w:val="18"/>
                <w:szCs w:val="18"/>
              </w:rPr>
            </w:pPr>
          </w:p>
        </w:tc>
        <w:tc>
          <w:tcPr>
            <w:tcW w:w="1600" w:type="dxa"/>
            <w:vAlign w:val="center"/>
          </w:tcPr>
          <w:p>
            <w:pPr>
              <w:jc w:val="cente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0" w:hRule="atLeast"/>
          <w:jc w:val="center"/>
        </w:trPr>
        <w:tc>
          <w:tcPr>
            <w:tcW w:w="960" w:type="dxa"/>
            <w:vAlign w:val="center"/>
          </w:tcPr>
          <w:p>
            <w:pPr>
              <w:jc w:val="center"/>
              <w:rPr>
                <w:color w:val="auto"/>
                <w:sz w:val="18"/>
                <w:szCs w:val="18"/>
              </w:rPr>
            </w:pPr>
          </w:p>
        </w:tc>
        <w:tc>
          <w:tcPr>
            <w:tcW w:w="1280" w:type="dxa"/>
            <w:vAlign w:val="center"/>
          </w:tcPr>
          <w:p>
            <w:pPr>
              <w:jc w:val="center"/>
              <w:rPr>
                <w:color w:val="auto"/>
                <w:sz w:val="18"/>
                <w:szCs w:val="18"/>
              </w:rPr>
            </w:pPr>
          </w:p>
        </w:tc>
        <w:tc>
          <w:tcPr>
            <w:tcW w:w="1100" w:type="dxa"/>
            <w:vAlign w:val="center"/>
          </w:tcPr>
          <w:p>
            <w:pPr>
              <w:jc w:val="center"/>
              <w:rPr>
                <w:color w:val="auto"/>
                <w:sz w:val="18"/>
                <w:szCs w:val="18"/>
              </w:rPr>
            </w:pPr>
          </w:p>
        </w:tc>
        <w:tc>
          <w:tcPr>
            <w:tcW w:w="1200" w:type="dxa"/>
            <w:vAlign w:val="center"/>
          </w:tcPr>
          <w:p>
            <w:pPr>
              <w:jc w:val="center"/>
              <w:rPr>
                <w:color w:val="auto"/>
                <w:sz w:val="18"/>
                <w:szCs w:val="18"/>
              </w:rPr>
            </w:pPr>
          </w:p>
        </w:tc>
        <w:tc>
          <w:tcPr>
            <w:tcW w:w="1220" w:type="dxa"/>
            <w:vAlign w:val="center"/>
          </w:tcPr>
          <w:p>
            <w:pPr>
              <w:jc w:val="center"/>
              <w:rPr>
                <w:color w:val="auto"/>
                <w:sz w:val="18"/>
                <w:szCs w:val="18"/>
              </w:rPr>
            </w:pPr>
          </w:p>
        </w:tc>
        <w:tc>
          <w:tcPr>
            <w:tcW w:w="1540" w:type="dxa"/>
            <w:vAlign w:val="center"/>
          </w:tcPr>
          <w:p>
            <w:pPr>
              <w:jc w:val="center"/>
              <w:rPr>
                <w:color w:val="auto"/>
                <w:sz w:val="18"/>
                <w:szCs w:val="18"/>
              </w:rPr>
            </w:pPr>
          </w:p>
        </w:tc>
        <w:tc>
          <w:tcPr>
            <w:tcW w:w="1600" w:type="dxa"/>
            <w:vAlign w:val="center"/>
          </w:tcPr>
          <w:p>
            <w:pPr>
              <w:jc w:val="cente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20" w:hRule="atLeast"/>
          <w:jc w:val="center"/>
        </w:trPr>
        <w:tc>
          <w:tcPr>
            <w:tcW w:w="960" w:type="dxa"/>
            <w:vAlign w:val="center"/>
          </w:tcPr>
          <w:p>
            <w:pPr>
              <w:jc w:val="center"/>
              <w:rPr>
                <w:color w:val="auto"/>
                <w:sz w:val="18"/>
                <w:szCs w:val="18"/>
              </w:rPr>
            </w:pPr>
          </w:p>
        </w:tc>
        <w:tc>
          <w:tcPr>
            <w:tcW w:w="1280" w:type="dxa"/>
            <w:vAlign w:val="center"/>
          </w:tcPr>
          <w:p>
            <w:pPr>
              <w:jc w:val="center"/>
              <w:rPr>
                <w:color w:val="auto"/>
                <w:sz w:val="18"/>
                <w:szCs w:val="18"/>
              </w:rPr>
            </w:pPr>
          </w:p>
        </w:tc>
        <w:tc>
          <w:tcPr>
            <w:tcW w:w="1100" w:type="dxa"/>
            <w:vAlign w:val="center"/>
          </w:tcPr>
          <w:p>
            <w:pPr>
              <w:jc w:val="center"/>
              <w:rPr>
                <w:color w:val="auto"/>
                <w:sz w:val="18"/>
                <w:szCs w:val="18"/>
              </w:rPr>
            </w:pPr>
          </w:p>
        </w:tc>
        <w:tc>
          <w:tcPr>
            <w:tcW w:w="1200" w:type="dxa"/>
            <w:vAlign w:val="center"/>
          </w:tcPr>
          <w:p>
            <w:pPr>
              <w:jc w:val="center"/>
              <w:rPr>
                <w:color w:val="auto"/>
                <w:sz w:val="18"/>
                <w:szCs w:val="18"/>
              </w:rPr>
            </w:pPr>
          </w:p>
        </w:tc>
        <w:tc>
          <w:tcPr>
            <w:tcW w:w="1220" w:type="dxa"/>
            <w:vAlign w:val="center"/>
          </w:tcPr>
          <w:p>
            <w:pPr>
              <w:jc w:val="center"/>
              <w:rPr>
                <w:color w:val="auto"/>
                <w:sz w:val="18"/>
                <w:szCs w:val="18"/>
              </w:rPr>
            </w:pPr>
          </w:p>
        </w:tc>
        <w:tc>
          <w:tcPr>
            <w:tcW w:w="1540" w:type="dxa"/>
            <w:vAlign w:val="center"/>
          </w:tcPr>
          <w:p>
            <w:pPr>
              <w:jc w:val="center"/>
              <w:rPr>
                <w:color w:val="auto"/>
                <w:sz w:val="18"/>
                <w:szCs w:val="18"/>
              </w:rPr>
            </w:pPr>
          </w:p>
        </w:tc>
        <w:tc>
          <w:tcPr>
            <w:tcW w:w="1600" w:type="dxa"/>
            <w:vAlign w:val="center"/>
          </w:tcPr>
          <w:p>
            <w:pPr>
              <w:jc w:val="cente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0" w:hRule="atLeast"/>
          <w:jc w:val="center"/>
        </w:trPr>
        <w:tc>
          <w:tcPr>
            <w:tcW w:w="960" w:type="dxa"/>
            <w:vAlign w:val="center"/>
          </w:tcPr>
          <w:p>
            <w:pPr>
              <w:jc w:val="center"/>
              <w:rPr>
                <w:color w:val="auto"/>
                <w:sz w:val="18"/>
                <w:szCs w:val="18"/>
              </w:rPr>
            </w:pPr>
          </w:p>
        </w:tc>
        <w:tc>
          <w:tcPr>
            <w:tcW w:w="1280" w:type="dxa"/>
            <w:vAlign w:val="center"/>
          </w:tcPr>
          <w:p>
            <w:pPr>
              <w:jc w:val="center"/>
              <w:rPr>
                <w:color w:val="auto"/>
                <w:sz w:val="18"/>
                <w:szCs w:val="18"/>
              </w:rPr>
            </w:pPr>
          </w:p>
        </w:tc>
        <w:tc>
          <w:tcPr>
            <w:tcW w:w="1100" w:type="dxa"/>
            <w:vAlign w:val="center"/>
          </w:tcPr>
          <w:p>
            <w:pPr>
              <w:jc w:val="center"/>
              <w:rPr>
                <w:color w:val="auto"/>
                <w:sz w:val="18"/>
                <w:szCs w:val="18"/>
              </w:rPr>
            </w:pPr>
          </w:p>
        </w:tc>
        <w:tc>
          <w:tcPr>
            <w:tcW w:w="1200" w:type="dxa"/>
            <w:vAlign w:val="center"/>
          </w:tcPr>
          <w:p>
            <w:pPr>
              <w:jc w:val="center"/>
              <w:rPr>
                <w:color w:val="auto"/>
                <w:sz w:val="18"/>
                <w:szCs w:val="18"/>
              </w:rPr>
            </w:pPr>
          </w:p>
        </w:tc>
        <w:tc>
          <w:tcPr>
            <w:tcW w:w="1220" w:type="dxa"/>
            <w:vAlign w:val="center"/>
          </w:tcPr>
          <w:p>
            <w:pPr>
              <w:jc w:val="center"/>
              <w:rPr>
                <w:color w:val="auto"/>
                <w:sz w:val="18"/>
                <w:szCs w:val="18"/>
              </w:rPr>
            </w:pPr>
          </w:p>
        </w:tc>
        <w:tc>
          <w:tcPr>
            <w:tcW w:w="1540" w:type="dxa"/>
            <w:vAlign w:val="center"/>
          </w:tcPr>
          <w:p>
            <w:pPr>
              <w:jc w:val="center"/>
              <w:rPr>
                <w:color w:val="auto"/>
                <w:sz w:val="18"/>
                <w:szCs w:val="18"/>
              </w:rPr>
            </w:pPr>
          </w:p>
        </w:tc>
        <w:tc>
          <w:tcPr>
            <w:tcW w:w="1600" w:type="dxa"/>
            <w:vAlign w:val="center"/>
          </w:tcPr>
          <w:p>
            <w:pPr>
              <w:jc w:val="cente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20" w:hRule="atLeast"/>
          <w:jc w:val="center"/>
        </w:trPr>
        <w:tc>
          <w:tcPr>
            <w:tcW w:w="960" w:type="dxa"/>
            <w:vAlign w:val="center"/>
          </w:tcPr>
          <w:p>
            <w:pPr>
              <w:jc w:val="center"/>
              <w:rPr>
                <w:color w:val="auto"/>
                <w:sz w:val="18"/>
                <w:szCs w:val="18"/>
              </w:rPr>
            </w:pPr>
          </w:p>
        </w:tc>
        <w:tc>
          <w:tcPr>
            <w:tcW w:w="1280" w:type="dxa"/>
            <w:vAlign w:val="center"/>
          </w:tcPr>
          <w:p>
            <w:pPr>
              <w:jc w:val="center"/>
              <w:rPr>
                <w:color w:val="auto"/>
                <w:sz w:val="18"/>
                <w:szCs w:val="18"/>
              </w:rPr>
            </w:pPr>
          </w:p>
        </w:tc>
        <w:tc>
          <w:tcPr>
            <w:tcW w:w="1100" w:type="dxa"/>
            <w:vAlign w:val="center"/>
          </w:tcPr>
          <w:p>
            <w:pPr>
              <w:jc w:val="center"/>
              <w:rPr>
                <w:color w:val="auto"/>
                <w:sz w:val="18"/>
                <w:szCs w:val="18"/>
              </w:rPr>
            </w:pPr>
          </w:p>
        </w:tc>
        <w:tc>
          <w:tcPr>
            <w:tcW w:w="1200" w:type="dxa"/>
            <w:vAlign w:val="center"/>
          </w:tcPr>
          <w:p>
            <w:pPr>
              <w:jc w:val="center"/>
              <w:rPr>
                <w:color w:val="auto"/>
                <w:sz w:val="18"/>
                <w:szCs w:val="18"/>
              </w:rPr>
            </w:pPr>
          </w:p>
        </w:tc>
        <w:tc>
          <w:tcPr>
            <w:tcW w:w="1220" w:type="dxa"/>
            <w:vAlign w:val="center"/>
          </w:tcPr>
          <w:p>
            <w:pPr>
              <w:jc w:val="center"/>
              <w:rPr>
                <w:color w:val="auto"/>
                <w:sz w:val="18"/>
                <w:szCs w:val="18"/>
              </w:rPr>
            </w:pPr>
          </w:p>
        </w:tc>
        <w:tc>
          <w:tcPr>
            <w:tcW w:w="1540" w:type="dxa"/>
            <w:vAlign w:val="center"/>
          </w:tcPr>
          <w:p>
            <w:pPr>
              <w:jc w:val="center"/>
              <w:rPr>
                <w:color w:val="auto"/>
                <w:sz w:val="18"/>
                <w:szCs w:val="18"/>
              </w:rPr>
            </w:pPr>
          </w:p>
        </w:tc>
        <w:tc>
          <w:tcPr>
            <w:tcW w:w="1600" w:type="dxa"/>
            <w:vAlign w:val="center"/>
          </w:tcPr>
          <w:p>
            <w:pPr>
              <w:jc w:val="cente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0" w:hRule="atLeast"/>
          <w:jc w:val="center"/>
        </w:trPr>
        <w:tc>
          <w:tcPr>
            <w:tcW w:w="960" w:type="dxa"/>
            <w:vAlign w:val="center"/>
          </w:tcPr>
          <w:p>
            <w:pPr>
              <w:jc w:val="center"/>
              <w:rPr>
                <w:color w:val="auto"/>
                <w:sz w:val="18"/>
                <w:szCs w:val="18"/>
              </w:rPr>
            </w:pPr>
          </w:p>
        </w:tc>
        <w:tc>
          <w:tcPr>
            <w:tcW w:w="1280" w:type="dxa"/>
            <w:vAlign w:val="center"/>
          </w:tcPr>
          <w:p>
            <w:pPr>
              <w:jc w:val="center"/>
              <w:rPr>
                <w:color w:val="auto"/>
                <w:sz w:val="18"/>
                <w:szCs w:val="18"/>
              </w:rPr>
            </w:pPr>
          </w:p>
        </w:tc>
        <w:tc>
          <w:tcPr>
            <w:tcW w:w="1100" w:type="dxa"/>
            <w:vAlign w:val="center"/>
          </w:tcPr>
          <w:p>
            <w:pPr>
              <w:jc w:val="center"/>
              <w:rPr>
                <w:color w:val="auto"/>
                <w:sz w:val="18"/>
                <w:szCs w:val="18"/>
              </w:rPr>
            </w:pPr>
          </w:p>
        </w:tc>
        <w:tc>
          <w:tcPr>
            <w:tcW w:w="1200" w:type="dxa"/>
            <w:vAlign w:val="center"/>
          </w:tcPr>
          <w:p>
            <w:pPr>
              <w:jc w:val="center"/>
              <w:rPr>
                <w:color w:val="auto"/>
                <w:sz w:val="18"/>
                <w:szCs w:val="18"/>
              </w:rPr>
            </w:pPr>
          </w:p>
        </w:tc>
        <w:tc>
          <w:tcPr>
            <w:tcW w:w="1220" w:type="dxa"/>
            <w:vAlign w:val="center"/>
          </w:tcPr>
          <w:p>
            <w:pPr>
              <w:jc w:val="center"/>
              <w:rPr>
                <w:color w:val="auto"/>
                <w:sz w:val="18"/>
                <w:szCs w:val="18"/>
              </w:rPr>
            </w:pPr>
          </w:p>
        </w:tc>
        <w:tc>
          <w:tcPr>
            <w:tcW w:w="1540" w:type="dxa"/>
            <w:vAlign w:val="center"/>
          </w:tcPr>
          <w:p>
            <w:pPr>
              <w:jc w:val="center"/>
              <w:rPr>
                <w:color w:val="auto"/>
                <w:sz w:val="18"/>
                <w:szCs w:val="18"/>
              </w:rPr>
            </w:pPr>
          </w:p>
        </w:tc>
        <w:tc>
          <w:tcPr>
            <w:tcW w:w="1600" w:type="dxa"/>
            <w:vAlign w:val="center"/>
          </w:tcPr>
          <w:p>
            <w:pPr>
              <w:jc w:val="cente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20" w:hRule="atLeast"/>
          <w:jc w:val="center"/>
        </w:trPr>
        <w:tc>
          <w:tcPr>
            <w:tcW w:w="960" w:type="dxa"/>
            <w:vAlign w:val="center"/>
          </w:tcPr>
          <w:p>
            <w:pPr>
              <w:jc w:val="center"/>
              <w:rPr>
                <w:color w:val="auto"/>
                <w:sz w:val="18"/>
                <w:szCs w:val="18"/>
              </w:rPr>
            </w:pPr>
          </w:p>
        </w:tc>
        <w:tc>
          <w:tcPr>
            <w:tcW w:w="1280" w:type="dxa"/>
            <w:vAlign w:val="center"/>
          </w:tcPr>
          <w:p>
            <w:pPr>
              <w:jc w:val="center"/>
              <w:rPr>
                <w:color w:val="auto"/>
                <w:sz w:val="18"/>
                <w:szCs w:val="18"/>
              </w:rPr>
            </w:pPr>
          </w:p>
        </w:tc>
        <w:tc>
          <w:tcPr>
            <w:tcW w:w="1100" w:type="dxa"/>
            <w:vAlign w:val="center"/>
          </w:tcPr>
          <w:p>
            <w:pPr>
              <w:jc w:val="center"/>
              <w:rPr>
                <w:color w:val="auto"/>
                <w:sz w:val="18"/>
                <w:szCs w:val="18"/>
              </w:rPr>
            </w:pPr>
          </w:p>
        </w:tc>
        <w:tc>
          <w:tcPr>
            <w:tcW w:w="1200" w:type="dxa"/>
            <w:vAlign w:val="center"/>
          </w:tcPr>
          <w:p>
            <w:pPr>
              <w:jc w:val="center"/>
              <w:rPr>
                <w:color w:val="auto"/>
                <w:sz w:val="18"/>
                <w:szCs w:val="18"/>
              </w:rPr>
            </w:pPr>
          </w:p>
        </w:tc>
        <w:tc>
          <w:tcPr>
            <w:tcW w:w="1220" w:type="dxa"/>
            <w:vAlign w:val="center"/>
          </w:tcPr>
          <w:p>
            <w:pPr>
              <w:jc w:val="center"/>
              <w:rPr>
                <w:color w:val="auto"/>
                <w:sz w:val="18"/>
                <w:szCs w:val="18"/>
              </w:rPr>
            </w:pPr>
          </w:p>
        </w:tc>
        <w:tc>
          <w:tcPr>
            <w:tcW w:w="1540" w:type="dxa"/>
            <w:vAlign w:val="center"/>
          </w:tcPr>
          <w:p>
            <w:pPr>
              <w:jc w:val="center"/>
              <w:rPr>
                <w:color w:val="auto"/>
                <w:sz w:val="18"/>
                <w:szCs w:val="18"/>
              </w:rPr>
            </w:pPr>
          </w:p>
        </w:tc>
        <w:tc>
          <w:tcPr>
            <w:tcW w:w="1600" w:type="dxa"/>
            <w:vAlign w:val="center"/>
          </w:tcPr>
          <w:p>
            <w:pPr>
              <w:jc w:val="cente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20" w:hRule="atLeast"/>
          <w:jc w:val="center"/>
        </w:trPr>
        <w:tc>
          <w:tcPr>
            <w:tcW w:w="960" w:type="dxa"/>
            <w:vAlign w:val="center"/>
          </w:tcPr>
          <w:p>
            <w:pPr>
              <w:jc w:val="center"/>
              <w:rPr>
                <w:color w:val="auto"/>
                <w:sz w:val="18"/>
                <w:szCs w:val="18"/>
              </w:rPr>
            </w:pPr>
          </w:p>
        </w:tc>
        <w:tc>
          <w:tcPr>
            <w:tcW w:w="1280" w:type="dxa"/>
            <w:vAlign w:val="center"/>
          </w:tcPr>
          <w:p>
            <w:pPr>
              <w:jc w:val="center"/>
              <w:rPr>
                <w:color w:val="auto"/>
                <w:sz w:val="18"/>
                <w:szCs w:val="18"/>
              </w:rPr>
            </w:pPr>
          </w:p>
        </w:tc>
        <w:tc>
          <w:tcPr>
            <w:tcW w:w="1100" w:type="dxa"/>
            <w:vAlign w:val="center"/>
          </w:tcPr>
          <w:p>
            <w:pPr>
              <w:jc w:val="center"/>
              <w:rPr>
                <w:color w:val="auto"/>
                <w:sz w:val="18"/>
                <w:szCs w:val="18"/>
              </w:rPr>
            </w:pPr>
          </w:p>
        </w:tc>
        <w:tc>
          <w:tcPr>
            <w:tcW w:w="1200" w:type="dxa"/>
            <w:vAlign w:val="center"/>
          </w:tcPr>
          <w:p>
            <w:pPr>
              <w:jc w:val="center"/>
              <w:rPr>
                <w:color w:val="auto"/>
                <w:sz w:val="18"/>
                <w:szCs w:val="18"/>
              </w:rPr>
            </w:pPr>
          </w:p>
        </w:tc>
        <w:tc>
          <w:tcPr>
            <w:tcW w:w="1220" w:type="dxa"/>
            <w:vAlign w:val="center"/>
          </w:tcPr>
          <w:p>
            <w:pPr>
              <w:jc w:val="center"/>
              <w:rPr>
                <w:color w:val="auto"/>
                <w:sz w:val="18"/>
                <w:szCs w:val="18"/>
              </w:rPr>
            </w:pPr>
          </w:p>
        </w:tc>
        <w:tc>
          <w:tcPr>
            <w:tcW w:w="1540" w:type="dxa"/>
            <w:vAlign w:val="center"/>
          </w:tcPr>
          <w:p>
            <w:pPr>
              <w:jc w:val="center"/>
              <w:rPr>
                <w:color w:val="auto"/>
                <w:sz w:val="18"/>
                <w:szCs w:val="18"/>
              </w:rPr>
            </w:pPr>
          </w:p>
        </w:tc>
        <w:tc>
          <w:tcPr>
            <w:tcW w:w="1600" w:type="dxa"/>
            <w:vAlign w:val="center"/>
          </w:tcPr>
          <w:p>
            <w:pPr>
              <w:jc w:val="cente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20" w:hRule="atLeast"/>
          <w:jc w:val="center"/>
        </w:trPr>
        <w:tc>
          <w:tcPr>
            <w:tcW w:w="3340" w:type="dxa"/>
            <w:gridSpan w:val="3"/>
            <w:vAlign w:val="top"/>
          </w:tcPr>
          <w:p>
            <w:pPr>
              <w:spacing w:before="663" w:line="217" w:lineRule="exact"/>
              <w:ind w:firstLine="0"/>
              <w:jc w:val="center"/>
              <w:rPr>
                <w:color w:val="auto"/>
                <w:sz w:val="18"/>
                <w:szCs w:val="18"/>
              </w:rPr>
            </w:pPr>
            <w:r>
              <w:rPr>
                <w:rFonts w:hint="eastAsia" w:ascii="宋体" w:hAnsi="宋体" w:eastAsia="宋体"/>
                <w:color w:val="auto"/>
                <w:sz w:val="18"/>
                <w:szCs w:val="18"/>
              </w:rPr>
              <w:t>企业印章：</w:t>
            </w:r>
          </w:p>
          <w:p>
            <w:pPr>
              <w:spacing w:line="190" w:lineRule="exact"/>
              <w:ind w:left="2180" w:firstLine="0"/>
              <w:jc w:val="center"/>
              <w:rPr>
                <w:rFonts w:hint="eastAsia" w:ascii="宋体" w:hAnsi="宋体" w:eastAsia="宋体"/>
                <w:color w:val="auto"/>
                <w:sz w:val="18"/>
                <w:szCs w:val="18"/>
              </w:rPr>
            </w:pPr>
          </w:p>
          <w:p>
            <w:pPr>
              <w:spacing w:line="190" w:lineRule="exact"/>
              <w:ind w:left="2180" w:firstLine="0"/>
              <w:jc w:val="center"/>
              <w:rPr>
                <w:rFonts w:hint="eastAsia" w:ascii="宋体" w:hAnsi="宋体" w:eastAsia="宋体"/>
                <w:color w:val="auto"/>
                <w:sz w:val="18"/>
                <w:szCs w:val="18"/>
              </w:rPr>
            </w:pPr>
          </w:p>
          <w:p>
            <w:pPr>
              <w:spacing w:line="190" w:lineRule="exact"/>
              <w:ind w:left="2180" w:firstLine="0"/>
              <w:jc w:val="center"/>
              <w:rPr>
                <w:rFonts w:hint="eastAsia" w:ascii="宋体" w:hAnsi="宋体" w:eastAsia="宋体"/>
                <w:color w:val="auto"/>
                <w:sz w:val="18"/>
                <w:szCs w:val="18"/>
              </w:rPr>
            </w:pPr>
          </w:p>
          <w:p>
            <w:pPr>
              <w:spacing w:line="190" w:lineRule="exact"/>
              <w:ind w:firstLine="1440" w:firstLineChars="800"/>
              <w:jc w:val="center"/>
              <w:rPr>
                <w:color w:val="auto"/>
                <w:sz w:val="18"/>
                <w:szCs w:val="18"/>
              </w:rPr>
            </w:pPr>
            <w:r>
              <w:rPr>
                <w:rFonts w:hint="eastAsia" w:ascii="宋体" w:hAnsi="宋体" w:eastAsia="宋体"/>
                <w:color w:val="auto"/>
                <w:sz w:val="18"/>
                <w:szCs w:val="18"/>
              </w:rPr>
              <w:t>年</w:t>
            </w:r>
            <w:r>
              <w:rPr>
                <w:rFonts w:hint="eastAsia" w:ascii="宋体" w:hAnsi="宋体" w:eastAsia="宋体"/>
                <w:color w:val="auto"/>
                <w:sz w:val="18"/>
                <w:szCs w:val="18"/>
                <w:lang w:val="en-US" w:eastAsia="zh-CN"/>
              </w:rPr>
              <w:t xml:space="preserve">   </w:t>
            </w:r>
            <w:r>
              <w:rPr>
                <w:rFonts w:hint="eastAsia" w:ascii="宋体" w:hAnsi="宋体" w:eastAsia="宋体"/>
                <w:color w:val="auto"/>
                <w:sz w:val="18"/>
                <w:szCs w:val="18"/>
              </w:rPr>
              <w:t>月</w:t>
            </w:r>
            <w:r>
              <w:rPr>
                <w:rFonts w:hint="eastAsia" w:ascii="宋体" w:hAnsi="宋体" w:eastAsia="宋体"/>
                <w:color w:val="auto"/>
                <w:sz w:val="18"/>
                <w:szCs w:val="18"/>
                <w:lang w:val="en-US" w:eastAsia="zh-CN"/>
              </w:rPr>
              <w:t xml:space="preserve">   </w:t>
            </w:r>
            <w:r>
              <w:rPr>
                <w:rFonts w:hint="eastAsia" w:ascii="宋体" w:hAnsi="宋体" w:eastAsia="宋体"/>
                <w:color w:val="auto"/>
                <w:sz w:val="18"/>
                <w:szCs w:val="18"/>
              </w:rPr>
              <w:t>日</w:t>
            </w:r>
          </w:p>
        </w:tc>
        <w:tc>
          <w:tcPr>
            <w:tcW w:w="5560" w:type="dxa"/>
            <w:gridSpan w:val="4"/>
            <w:vAlign w:val="top"/>
          </w:tcPr>
          <w:p>
            <w:pPr>
              <w:spacing w:before="678" w:line="150" w:lineRule="exact"/>
              <w:ind w:firstLine="0"/>
              <w:jc w:val="center"/>
              <w:rPr>
                <w:rFonts w:hint="eastAsia" w:ascii="宋体" w:hAnsi="宋体" w:eastAsia="宋体"/>
                <w:color w:val="auto"/>
                <w:sz w:val="18"/>
                <w:szCs w:val="18"/>
              </w:rPr>
            </w:pPr>
            <w:r>
              <w:rPr>
                <w:rFonts w:hint="eastAsia" w:ascii="宋体" w:hAnsi="宋体" w:eastAsia="宋体"/>
                <w:color w:val="auto"/>
                <w:sz w:val="18"/>
                <w:szCs w:val="18"/>
              </w:rPr>
              <w:t>薪酬审核部门审核意见：</w:t>
            </w:r>
          </w:p>
          <w:p>
            <w:pPr>
              <w:spacing w:before="678" w:line="150" w:lineRule="exact"/>
              <w:ind w:firstLine="3600" w:firstLineChars="2000"/>
              <w:jc w:val="center"/>
              <w:rPr>
                <w:color w:val="auto"/>
                <w:sz w:val="18"/>
                <w:szCs w:val="18"/>
              </w:rPr>
            </w:pPr>
            <w:r>
              <w:rPr>
                <w:rFonts w:hint="eastAsia" w:ascii="宋体" w:hAnsi="宋体" w:eastAsia="宋体"/>
                <w:color w:val="auto"/>
                <w:sz w:val="18"/>
                <w:szCs w:val="18"/>
              </w:rPr>
              <w:t xml:space="preserve">年 </w:t>
            </w:r>
            <w:r>
              <w:rPr>
                <w:rFonts w:hint="eastAsia" w:ascii="宋体" w:hAnsi="宋体" w:eastAsia="宋体"/>
                <w:color w:val="auto"/>
                <w:sz w:val="18"/>
                <w:szCs w:val="18"/>
                <w:lang w:val="en-US" w:eastAsia="zh-CN"/>
              </w:rPr>
              <w:t xml:space="preserve">  </w:t>
            </w:r>
            <w:r>
              <w:rPr>
                <w:rFonts w:hint="eastAsia" w:ascii="宋体" w:hAnsi="宋体" w:eastAsia="宋体"/>
                <w:color w:val="auto"/>
                <w:sz w:val="18"/>
                <w:szCs w:val="18"/>
              </w:rPr>
              <w:t>月</w:t>
            </w:r>
            <w:r>
              <w:rPr>
                <w:rFonts w:hint="eastAsia" w:ascii="宋体" w:hAnsi="宋体" w:eastAsia="宋体"/>
                <w:color w:val="auto"/>
                <w:sz w:val="18"/>
                <w:szCs w:val="18"/>
                <w:lang w:val="en-US" w:eastAsia="zh-CN"/>
              </w:rPr>
              <w:t xml:space="preserve">    </w:t>
            </w:r>
            <w:r>
              <w:rPr>
                <w:rFonts w:hint="eastAsia" w:ascii="宋体" w:hAnsi="宋体" w:eastAsia="宋体"/>
                <w:color w:val="auto"/>
                <w:sz w:val="18"/>
                <w:szCs w:val="18"/>
              </w:rPr>
              <w:t>日</w:t>
            </w:r>
          </w:p>
        </w:tc>
      </w:tr>
    </w:tbl>
    <w:p>
      <w:pPr>
        <w:spacing w:after="340" w:line="285" w:lineRule="exact"/>
        <w:ind w:firstLine="20"/>
        <w:jc w:val="center"/>
        <w:rPr>
          <w:color w:val="auto"/>
          <w:sz w:val="18"/>
          <w:szCs w:val="18"/>
          <w:u w:val="single"/>
        </w:rPr>
      </w:pPr>
    </w:p>
    <w:p>
      <w:pPr>
        <w:jc w:val="center"/>
        <w:rPr>
          <w:color w:val="auto"/>
          <w:sz w:val="18"/>
          <w:szCs w:val="18"/>
        </w:rPr>
      </w:pPr>
    </w:p>
    <w:p>
      <w:pPr>
        <w:rPr>
          <w:color w:val="auto"/>
          <w:sz w:val="20"/>
          <w:szCs w:val="20"/>
        </w:rPr>
        <w:sectPr>
          <w:headerReference r:id="rId17" w:type="default"/>
          <w:footerReference r:id="rId18" w:type="default"/>
          <w:pgSz w:w="11906" w:h="16838"/>
          <w:pgMar w:top="1440" w:right="811" w:bottom="1440" w:left="811" w:header="0" w:footer="1440" w:gutter="0"/>
          <w:pgNumType w:fmt="numberInDash"/>
          <w:cols w:space="0" w:num="1"/>
          <w:rtlGutter w:val="0"/>
          <w:docGrid w:linePitch="0" w:charSpace="0"/>
        </w:sectPr>
      </w:pPr>
    </w:p>
    <w:p>
      <w:pPr>
        <w:spacing w:after="20" w:line="431" w:lineRule="exact"/>
        <w:ind w:firstLine="0"/>
        <w:jc w:val="both"/>
        <w:rPr>
          <w:color w:val="auto"/>
          <w:sz w:val="24"/>
          <w:szCs w:val="24"/>
          <w:u w:val="single"/>
        </w:rPr>
      </w:pPr>
      <w:r>
        <w:rPr>
          <w:color w:val="auto"/>
          <w:sz w:val="24"/>
          <w:szCs w:val="24"/>
          <w:u w:val="single"/>
        </w:rPr>
        <w:t>以下内容由企业填写</w:t>
      </w:r>
    </w:p>
    <w:tbl>
      <w:tblPr>
        <w:tblStyle w:val="4"/>
        <w:tblpPr w:leftFromText="180" w:rightFromText="180" w:vertAnchor="text" w:horzAnchor="page" w:tblpXSpec="center" w:tblpY="175"/>
        <w:tblOverlap w:val="never"/>
        <w:tblW w:w="8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40" w:hRule="atLeast"/>
          <w:jc w:val="center"/>
        </w:trPr>
        <w:tc>
          <w:tcPr>
            <w:tcW w:w="8760" w:type="dxa"/>
            <w:vAlign w:val="center"/>
          </w:tcPr>
          <w:p>
            <w:pPr>
              <w:spacing w:line="414" w:lineRule="exact"/>
              <w:jc w:val="center"/>
              <w:rPr>
                <w:color w:val="auto"/>
                <w:sz w:val="24"/>
                <w:szCs w:val="24"/>
              </w:rPr>
            </w:pPr>
            <w:r>
              <w:rPr>
                <w:rFonts w:hint="eastAsia" w:ascii="宋体" w:hAnsi="宋体" w:eastAsia="宋体"/>
                <w:color w:val="auto"/>
                <w:sz w:val="24"/>
                <w:szCs w:val="24"/>
              </w:rPr>
              <w:t>企业负责人履职待遇、业务支出情况说明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260" w:hRule="atLeast"/>
          <w:jc w:val="center"/>
        </w:trPr>
        <w:tc>
          <w:tcPr>
            <w:tcW w:w="8760" w:type="dxa"/>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40" w:hRule="atLeast"/>
          <w:jc w:val="center"/>
        </w:trPr>
        <w:tc>
          <w:tcPr>
            <w:tcW w:w="8760" w:type="dxa"/>
            <w:vAlign w:val="top"/>
          </w:tcPr>
          <w:p>
            <w:pPr>
              <w:spacing w:before="52" w:line="440" w:lineRule="exact"/>
              <w:ind w:firstLine="0"/>
              <w:jc w:val="both"/>
              <w:rPr>
                <w:color w:val="auto"/>
                <w:sz w:val="24"/>
                <w:szCs w:val="24"/>
              </w:rPr>
            </w:pPr>
            <w:r>
              <w:rPr>
                <w:rFonts w:hint="eastAsia" w:ascii="宋体" w:hAnsi="宋体" w:eastAsia="宋体"/>
                <w:color w:val="auto"/>
                <w:sz w:val="24"/>
                <w:szCs w:val="24"/>
              </w:rPr>
              <w:t>企业印章：</w:t>
            </w:r>
          </w:p>
          <w:p>
            <w:pPr>
              <w:spacing w:before="110" w:line="540" w:lineRule="exact"/>
              <w:ind w:left="6980" w:firstLine="0"/>
              <w:jc w:val="both"/>
              <w:rPr>
                <w:color w:val="auto"/>
              </w:rPr>
            </w:pPr>
            <w:r>
              <w:rPr>
                <w:rFonts w:hint="eastAsia" w:ascii="宋体" w:hAnsi="宋体" w:eastAsia="宋体"/>
                <w:color w:val="auto"/>
                <w:sz w:val="24"/>
                <w:szCs w:val="24"/>
              </w:rPr>
              <w:t>年</w:t>
            </w:r>
            <w:r>
              <w:rPr>
                <w:rFonts w:hint="eastAsia" w:ascii="宋体" w:hAnsi="宋体" w:eastAsia="宋体"/>
                <w:color w:val="auto"/>
                <w:sz w:val="24"/>
                <w:szCs w:val="24"/>
              </w:rPr>
              <w:tab/>
            </w:r>
            <w:r>
              <w:rPr>
                <w:rFonts w:hint="eastAsia" w:ascii="宋体" w:hAnsi="宋体" w:eastAsia="宋体"/>
                <w:color w:val="auto"/>
                <w:sz w:val="24"/>
                <w:szCs w:val="24"/>
              </w:rPr>
              <w:t>月</w:t>
            </w:r>
            <w:r>
              <w:rPr>
                <w:rFonts w:hint="eastAsia" w:ascii="宋体" w:hAnsi="宋体" w:eastAsia="宋体"/>
                <w:color w:val="auto"/>
                <w:sz w:val="24"/>
                <w:szCs w:val="24"/>
              </w:rPr>
              <w:tab/>
            </w:r>
            <w:r>
              <w:rPr>
                <w:rFonts w:hint="eastAsia" w:ascii="宋体" w:hAnsi="宋体" w:eastAsia="宋体"/>
                <w:color w:val="auto"/>
                <w:sz w:val="24"/>
                <w:szCs w:val="24"/>
                <w:lang w:val="en-US" w:eastAsia="zh-CN"/>
              </w:rPr>
              <w:t xml:space="preserve"> </w:t>
            </w:r>
            <w:r>
              <w:rPr>
                <w:rFonts w:hint="eastAsia" w:ascii="宋体" w:hAnsi="宋体" w:eastAsia="宋体"/>
                <w:color w:val="auto"/>
                <w:sz w:val="24"/>
                <w:szCs w:val="24"/>
              </w:rPr>
              <w:t>日</w:t>
            </w:r>
          </w:p>
        </w:tc>
      </w:tr>
    </w:tbl>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color w:val="auto"/>
          <w:sz w:val="32"/>
          <w:szCs w:val="32"/>
        </w:rPr>
        <w:sectPr>
          <w:footerReference r:id="rId19" w:type="default"/>
          <w:pgSz w:w="11906" w:h="16838"/>
          <w:pgMar w:top="1440" w:right="811" w:bottom="1440" w:left="811" w:header="0" w:footer="1440" w:gutter="0"/>
          <w:pgNumType w:fmt="numberInDash"/>
          <w:cols w:space="0" w:num="1"/>
          <w:rtlGutter w:val="0"/>
          <w:docGrid w:linePitch="0" w:charSpace="0"/>
        </w:sectPr>
      </w:pPr>
    </w:p>
    <w:p>
      <w:pPr>
        <w:tabs>
          <w:tab w:val="left" w:pos="9192"/>
        </w:tabs>
        <w:bidi w:val="0"/>
        <w:jc w:val="left"/>
        <w:rPr>
          <w:rFonts w:hint="eastAsia"/>
          <w:color w:val="auto"/>
          <w:lang w:eastAsia="zh-CN"/>
        </w:rPr>
      </w:pPr>
    </w:p>
    <w:p>
      <w:pPr>
        <w:bidi w:val="0"/>
        <w:rPr>
          <w:rFonts w:hint="eastAsia" w:asciiTheme="minorHAnsi" w:hAnsiTheme="minorHAnsi" w:eastAsiaTheme="minorEastAsia" w:cstheme="minorBidi"/>
          <w:color w:val="auto"/>
          <w:sz w:val="21"/>
          <w:szCs w:val="22"/>
          <w:lang w:eastAsia="zh-CN"/>
        </w:rPr>
      </w:pPr>
    </w:p>
    <w:p>
      <w:pPr>
        <w:bidi w:val="0"/>
        <w:rPr>
          <w:rFonts w:hint="eastAsia"/>
          <w:color w:val="auto"/>
          <w:lang w:eastAsia="zh-CN"/>
        </w:rPr>
      </w:pPr>
    </w:p>
    <w:p>
      <w:pPr>
        <w:bidi w:val="0"/>
        <w:rPr>
          <w:rFonts w:hint="eastAsia"/>
          <w:color w:val="auto"/>
          <w:lang w:eastAsia="zh-CN"/>
        </w:rPr>
      </w:pPr>
    </w:p>
    <w:p>
      <w:pPr>
        <w:bidi w:val="0"/>
        <w:rPr>
          <w:rFonts w:hint="eastAsia"/>
          <w:color w:val="auto"/>
          <w:lang w:eastAsia="zh-CN"/>
        </w:rPr>
      </w:pPr>
    </w:p>
    <w:p>
      <w:pPr>
        <w:bidi w:val="0"/>
        <w:rPr>
          <w:rFonts w:hint="eastAsia"/>
          <w:color w:val="auto"/>
          <w:lang w:eastAsia="zh-CN"/>
        </w:rPr>
      </w:pPr>
    </w:p>
    <w:p>
      <w:pPr>
        <w:bidi w:val="0"/>
        <w:rPr>
          <w:rFonts w:hint="eastAsia"/>
          <w:color w:val="auto"/>
          <w:lang w:eastAsia="zh-CN"/>
        </w:rPr>
      </w:pPr>
    </w:p>
    <w:p>
      <w:pPr>
        <w:bidi w:val="0"/>
        <w:rPr>
          <w:rFonts w:hint="eastAsia"/>
          <w:color w:val="auto"/>
          <w:lang w:eastAsia="zh-CN"/>
        </w:rPr>
      </w:pPr>
    </w:p>
    <w:p>
      <w:pPr>
        <w:bidi w:val="0"/>
        <w:rPr>
          <w:rFonts w:hint="eastAsia"/>
          <w:color w:val="auto"/>
          <w:lang w:eastAsia="zh-CN"/>
        </w:rPr>
      </w:pPr>
    </w:p>
    <w:p>
      <w:pPr>
        <w:bidi w:val="0"/>
        <w:rPr>
          <w:rFonts w:hint="eastAsia"/>
          <w:color w:val="auto"/>
          <w:lang w:eastAsia="zh-CN"/>
        </w:rPr>
      </w:pPr>
    </w:p>
    <w:p>
      <w:pPr>
        <w:bidi w:val="0"/>
        <w:rPr>
          <w:rFonts w:hint="eastAsia"/>
          <w:color w:val="auto"/>
          <w:lang w:eastAsia="zh-CN"/>
        </w:rPr>
      </w:pPr>
    </w:p>
    <w:p>
      <w:pPr>
        <w:bidi w:val="0"/>
        <w:rPr>
          <w:rFonts w:hint="eastAsia"/>
          <w:color w:val="auto"/>
          <w:lang w:eastAsia="zh-CN"/>
        </w:rPr>
      </w:pPr>
    </w:p>
    <w:p>
      <w:pPr>
        <w:bidi w:val="0"/>
        <w:rPr>
          <w:rFonts w:hint="eastAsia"/>
          <w:color w:val="auto"/>
          <w:lang w:eastAsia="zh-CN"/>
        </w:rPr>
      </w:pPr>
    </w:p>
    <w:p>
      <w:pPr>
        <w:bidi w:val="0"/>
        <w:rPr>
          <w:rFonts w:hint="eastAsia"/>
          <w:color w:val="auto"/>
          <w:lang w:eastAsia="zh-CN"/>
        </w:rPr>
      </w:pPr>
    </w:p>
    <w:p>
      <w:pPr>
        <w:bidi w:val="0"/>
        <w:rPr>
          <w:rFonts w:hint="eastAsia"/>
          <w:color w:val="auto"/>
          <w:lang w:eastAsia="zh-CN"/>
        </w:rPr>
      </w:pPr>
    </w:p>
    <w:p>
      <w:pPr>
        <w:bidi w:val="0"/>
        <w:rPr>
          <w:rFonts w:hint="eastAsia"/>
          <w:color w:val="auto"/>
          <w:lang w:eastAsia="zh-CN"/>
        </w:rPr>
      </w:pPr>
    </w:p>
    <w:p>
      <w:pPr>
        <w:bidi w:val="0"/>
        <w:rPr>
          <w:rFonts w:hint="eastAsia"/>
          <w:color w:val="auto"/>
          <w:lang w:eastAsia="zh-CN"/>
        </w:rPr>
      </w:pPr>
    </w:p>
    <w:p>
      <w:pPr>
        <w:bidi w:val="0"/>
        <w:rPr>
          <w:rFonts w:hint="eastAsia"/>
          <w:color w:val="auto"/>
          <w:lang w:eastAsia="zh-CN"/>
        </w:rPr>
      </w:pPr>
    </w:p>
    <w:p>
      <w:pPr>
        <w:bidi w:val="0"/>
        <w:rPr>
          <w:rFonts w:hint="eastAsia"/>
          <w:color w:val="auto"/>
          <w:lang w:eastAsia="zh-CN"/>
        </w:rPr>
      </w:pPr>
    </w:p>
    <w:p>
      <w:pPr>
        <w:bidi w:val="0"/>
        <w:rPr>
          <w:rFonts w:hint="eastAsia"/>
          <w:color w:val="auto"/>
          <w:lang w:eastAsia="zh-CN"/>
        </w:rPr>
      </w:pPr>
    </w:p>
    <w:p>
      <w:pPr>
        <w:bidi w:val="0"/>
        <w:rPr>
          <w:rFonts w:hint="eastAsia"/>
          <w:color w:val="auto"/>
          <w:lang w:eastAsia="zh-CN"/>
        </w:rPr>
      </w:pPr>
    </w:p>
    <w:p>
      <w:pPr>
        <w:bidi w:val="0"/>
        <w:rPr>
          <w:rFonts w:hint="eastAsia"/>
          <w:color w:val="auto"/>
          <w:lang w:eastAsia="zh-CN"/>
        </w:rPr>
      </w:pPr>
    </w:p>
    <w:p>
      <w:pPr>
        <w:bidi w:val="0"/>
        <w:rPr>
          <w:rFonts w:hint="eastAsia"/>
          <w:color w:val="auto"/>
          <w:lang w:eastAsia="zh-CN"/>
        </w:rPr>
      </w:pPr>
    </w:p>
    <w:p>
      <w:pPr>
        <w:bidi w:val="0"/>
        <w:rPr>
          <w:rFonts w:hint="eastAsia"/>
          <w:color w:val="auto"/>
          <w:lang w:eastAsia="zh-CN"/>
        </w:rPr>
      </w:pPr>
    </w:p>
    <w:p>
      <w:pPr>
        <w:bidi w:val="0"/>
        <w:rPr>
          <w:rFonts w:hint="eastAsia"/>
          <w:color w:val="auto"/>
          <w:lang w:eastAsia="zh-CN"/>
        </w:rPr>
      </w:pPr>
    </w:p>
    <w:p>
      <w:pPr>
        <w:bidi w:val="0"/>
        <w:rPr>
          <w:rFonts w:hint="eastAsia"/>
          <w:color w:val="auto"/>
          <w:lang w:eastAsia="zh-CN"/>
        </w:rPr>
      </w:pPr>
    </w:p>
    <w:p>
      <w:pPr>
        <w:bidi w:val="0"/>
        <w:rPr>
          <w:rFonts w:hint="eastAsia"/>
          <w:color w:val="auto"/>
          <w:lang w:eastAsia="zh-CN"/>
        </w:rPr>
      </w:pPr>
    </w:p>
    <w:p>
      <w:pPr>
        <w:bidi w:val="0"/>
        <w:rPr>
          <w:rFonts w:hint="eastAsia"/>
          <w:color w:val="auto"/>
          <w:lang w:eastAsia="zh-CN"/>
        </w:rPr>
      </w:pPr>
    </w:p>
    <w:p>
      <w:pPr>
        <w:bidi w:val="0"/>
        <w:rPr>
          <w:rFonts w:hint="eastAsia"/>
          <w:color w:val="auto"/>
          <w:lang w:eastAsia="zh-CN"/>
        </w:rPr>
      </w:pPr>
    </w:p>
    <w:p>
      <w:pPr>
        <w:bidi w:val="0"/>
        <w:rPr>
          <w:rFonts w:hint="eastAsia"/>
          <w:color w:val="auto"/>
          <w:lang w:eastAsia="zh-CN"/>
        </w:rPr>
      </w:pPr>
    </w:p>
    <w:p>
      <w:pPr>
        <w:bidi w:val="0"/>
        <w:rPr>
          <w:rFonts w:hint="eastAsia"/>
          <w:color w:val="auto"/>
          <w:lang w:eastAsia="zh-CN"/>
        </w:rPr>
      </w:pPr>
    </w:p>
    <w:p>
      <w:pPr>
        <w:bidi w:val="0"/>
        <w:rPr>
          <w:rFonts w:hint="eastAsia"/>
          <w:color w:val="auto"/>
          <w:lang w:eastAsia="zh-CN"/>
        </w:rPr>
      </w:pPr>
    </w:p>
    <w:p>
      <w:pPr>
        <w:bidi w:val="0"/>
        <w:rPr>
          <w:rFonts w:hint="eastAsia"/>
          <w:color w:val="auto"/>
          <w:lang w:eastAsia="zh-CN"/>
        </w:rPr>
      </w:pPr>
    </w:p>
    <w:p>
      <w:pPr>
        <w:bidi w:val="0"/>
        <w:rPr>
          <w:rFonts w:hint="eastAsia"/>
          <w:color w:val="auto"/>
          <w:lang w:eastAsia="zh-CN"/>
        </w:rPr>
      </w:pPr>
    </w:p>
    <w:p>
      <w:pPr>
        <w:bidi w:val="0"/>
        <w:rPr>
          <w:rFonts w:hint="eastAsia"/>
          <w:color w:val="auto"/>
          <w:lang w:eastAsia="zh-CN"/>
        </w:rPr>
      </w:pPr>
    </w:p>
    <w:p>
      <w:pPr>
        <w:bidi w:val="0"/>
        <w:rPr>
          <w:rFonts w:hint="eastAsia"/>
          <w:color w:val="auto"/>
          <w:lang w:eastAsia="zh-CN"/>
        </w:rPr>
      </w:pPr>
    </w:p>
    <w:p>
      <w:pPr>
        <w:bidi w:val="0"/>
        <w:rPr>
          <w:rFonts w:hint="eastAsia"/>
          <w:color w:val="auto"/>
          <w:lang w:eastAsia="zh-CN"/>
        </w:rPr>
      </w:pPr>
    </w:p>
    <w:p>
      <w:pPr>
        <w:bidi w:val="0"/>
        <w:rPr>
          <w:rFonts w:hint="eastAsia"/>
          <w:color w:val="auto"/>
          <w:lang w:eastAsia="zh-CN"/>
        </w:rPr>
      </w:pPr>
    </w:p>
    <w:p>
      <w:pPr>
        <w:bidi w:val="0"/>
        <w:rPr>
          <w:rFonts w:hint="eastAsia"/>
          <w:color w:val="auto"/>
          <w:lang w:eastAsia="zh-CN"/>
        </w:rPr>
      </w:pPr>
    </w:p>
    <w:p>
      <w:pPr>
        <w:bidi w:val="0"/>
        <w:rPr>
          <w:rFonts w:hint="eastAsia"/>
          <w:color w:val="auto"/>
          <w:lang w:eastAsia="zh-CN"/>
        </w:rPr>
      </w:pPr>
    </w:p>
    <w:p>
      <w:pPr>
        <w:bidi w:val="0"/>
        <w:rPr>
          <w:rFonts w:hint="eastAsia"/>
          <w:color w:val="auto"/>
          <w:lang w:eastAsia="zh-CN"/>
        </w:rPr>
      </w:pPr>
    </w:p>
    <w:p>
      <w:pPr>
        <w:bidi w:val="0"/>
        <w:rPr>
          <w:rFonts w:hint="eastAsia"/>
          <w:color w:val="auto"/>
          <w:lang w:eastAsia="zh-CN"/>
        </w:rPr>
      </w:pPr>
    </w:p>
    <w:p>
      <w:pPr>
        <w:bidi w:val="0"/>
        <w:rPr>
          <w:rFonts w:hint="eastAsia"/>
          <w:color w:val="auto"/>
          <w:lang w:eastAsia="zh-CN"/>
        </w:rPr>
      </w:pPr>
    </w:p>
    <w:p>
      <w:pPr>
        <w:bidi w:val="0"/>
        <w:jc w:val="both"/>
        <w:rPr>
          <w:rFonts w:hint="eastAsia"/>
          <w:color w:val="auto"/>
          <w:lang w:eastAsia="zh-CN"/>
        </w:rPr>
      </w:pPr>
    </w:p>
    <w:sectPr>
      <w:footerReference r:id="rId20" w:type="default"/>
      <w:pgSz w:w="11906" w:h="16838"/>
      <w:pgMar w:top="1440" w:right="811" w:bottom="1440" w:left="81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40" w:lineRule="exact"/>
      <w:ind w:firstLine="0"/>
      <w:jc w:val="both"/>
      <w:rPr>
        <w:rFonts w:hint="default" w:eastAsiaTheme="minorEastAsia"/>
        <w:lang w:val="en-US" w:eastAsia="zh-CN"/>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- 11 -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- 11 -</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6440"/>
        <w:tab w:val="left" w:pos="8285"/>
      </w:tabs>
      <w:spacing w:line="340" w:lineRule="exact"/>
      <w:ind w:firstLine="0"/>
      <w:jc w:val="both"/>
      <w:rPr>
        <w:rFonts w:hint="eastAsia" w:eastAsiaTheme="minorEastAsia"/>
        <w:lang w:eastAsia="zh-CN"/>
      </w:rPr>
    </w:pPr>
    <w:r>
      <w:rPr>
        <w:sz w:val="22"/>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- 21 -</w:t>
                    </w:r>
                    <w:r>
                      <w:fldChar w:fldCharType="end"/>
                    </w:r>
                  </w:p>
                </w:txbxContent>
              </v:textbox>
            </v:shape>
          </w:pict>
        </mc:Fallback>
      </mc:AlternateContent>
    </w:r>
    <w:r>
      <w:rPr>
        <w:rFonts w:hint="eastAsia"/>
        <w:color w:val="000000"/>
        <w:sz w:val="22"/>
        <w:lang w:eastAsia="zh-CN"/>
      </w:rPr>
      <w:tab/>
    </w:r>
    <w:r>
      <w:rPr>
        <w:rFonts w:hint="eastAsia"/>
        <w:color w:val="000000"/>
        <w:sz w:val="22"/>
        <w:lang w:eastAsia="zh-CN"/>
      </w:rPr>
      <w:tab/>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jc w:val="both"/>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- 7 -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- 7 -</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exact"/>
      <w:ind w:firstLine="0"/>
      <w:jc w:val="both"/>
      <w:rPr>
        <w:color w:val="000000"/>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40" w:lineRule="exact"/>
      <w:jc w:val="both"/>
      <w:rPr>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- 13 -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- 13 -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40" w:lineRule="exact"/>
      <w:ind w:firstLine="0"/>
      <w:jc w:val="right"/>
      <w:rPr>
        <w:sz w:val="24"/>
        <w:szCs w:val="24"/>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- 14 -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- 14 -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80" w:lineRule="exact"/>
      <w:ind w:firstLine="0"/>
      <w:jc w:val="both"/>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- 15 -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- 15 -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6440"/>
      </w:tabs>
      <w:spacing w:line="340" w:lineRule="exact"/>
      <w:ind w:firstLine="9240" w:firstLineChars="4400"/>
      <w:jc w:val="both"/>
      <w:rPr>
        <w:rFonts w:hint="eastAsia" w:eastAsiaTheme="minorEastAsia"/>
        <w:lang w:eastAsia="zh-CN"/>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- 16 -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- 16 -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6440"/>
      </w:tabs>
      <w:spacing w:line="340" w:lineRule="exact"/>
      <w:ind w:firstLine="0"/>
      <w:jc w:val="both"/>
      <w:rPr>
        <w:rFonts w:hint="eastAsia" w:eastAsiaTheme="minorEastAsia"/>
        <w:lang w:eastAsia="zh-CN"/>
      </w:rPr>
    </w:pPr>
    <w:r>
      <w:rPr>
        <w:sz w:val="22"/>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- 17 -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- 17 -</w:t>
                    </w:r>
                    <w:r>
                      <w:fldChar w:fldCharType="end"/>
                    </w:r>
                  </w:p>
                </w:txbxContent>
              </v:textbox>
            </v:shape>
          </w:pict>
        </mc:Fallback>
      </mc:AlternateContent>
    </w:r>
    <w:r>
      <w:rPr>
        <w:rFonts w:hint="eastAsia"/>
        <w:color w:val="000000"/>
        <w:sz w:val="22"/>
        <w:lang w:eastAsia="zh-CN"/>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00" w:lineRule="exact"/>
      <w:ind w:firstLine="0"/>
      <w:jc w:val="right"/>
    </w:pP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- 18 -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- 18 -</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6440"/>
        <w:tab w:val="left" w:pos="8285"/>
      </w:tabs>
      <w:spacing w:line="340" w:lineRule="exact"/>
      <w:ind w:firstLine="0"/>
      <w:jc w:val="both"/>
      <w:rPr>
        <w:rFonts w:hint="eastAsia" w:eastAsiaTheme="minorEastAsia"/>
        <w:lang w:eastAsia="zh-CN"/>
      </w:rPr>
    </w:pPr>
    <w:r>
      <w:rPr>
        <w:sz w:val="22"/>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- 19 -</w:t>
                    </w:r>
                    <w:r>
                      <w:fldChar w:fldCharType="end"/>
                    </w:r>
                  </w:p>
                </w:txbxContent>
              </v:textbox>
            </v:shape>
          </w:pict>
        </mc:Fallback>
      </mc:AlternateContent>
    </w:r>
    <w:r>
      <w:rPr>
        <w:rFonts w:hint="eastAsia"/>
        <w:color w:val="000000"/>
        <w:sz w:val="22"/>
        <w:lang w:eastAsia="zh-CN"/>
      </w:rPr>
      <w:tab/>
    </w:r>
    <w:r>
      <w:rPr>
        <w:rFonts w:hint="eastAsia"/>
        <w:color w:val="000000"/>
        <w:sz w:val="22"/>
        <w:lang w:eastAsia="zh-CN"/>
      </w:rP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6440"/>
        <w:tab w:val="left" w:pos="8285"/>
      </w:tabs>
      <w:spacing w:line="340" w:lineRule="exact"/>
      <w:ind w:firstLine="8400" w:firstLineChars="4000"/>
      <w:jc w:val="both"/>
      <w:rPr>
        <w:rFonts w:hint="eastAsia" w:eastAsiaTheme="minorEastAsia"/>
        <w:lang w:eastAsia="zh-CN"/>
      </w:rPr>
    </w:pPr>
    <w:r>
      <w:rPr>
        <w:sz w:val="21"/>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- 20 -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- 20 -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DA8345"/>
    <w:multiLevelType w:val="singleLevel"/>
    <w:tmpl w:val="44DA8345"/>
    <w:lvl w:ilvl="0" w:tentative="0">
      <w:start w:val="8"/>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iZTI0Mjk5OTQ4Yjg3NTFhODdjMDE2NTA3OGQxNDYifQ=="/>
  </w:docVars>
  <w:rsids>
    <w:rsidRoot w:val="20067EF6"/>
    <w:rsid w:val="02EB05EB"/>
    <w:rsid w:val="07B472FE"/>
    <w:rsid w:val="0A520C49"/>
    <w:rsid w:val="0C535FD4"/>
    <w:rsid w:val="0C965D7E"/>
    <w:rsid w:val="0D472E6F"/>
    <w:rsid w:val="0E0A7FB9"/>
    <w:rsid w:val="0E2A3777"/>
    <w:rsid w:val="0EDE29BC"/>
    <w:rsid w:val="10F3105F"/>
    <w:rsid w:val="12176D07"/>
    <w:rsid w:val="14504752"/>
    <w:rsid w:val="17B62BC5"/>
    <w:rsid w:val="1891542C"/>
    <w:rsid w:val="1BC732C8"/>
    <w:rsid w:val="1C353808"/>
    <w:rsid w:val="1C9967CA"/>
    <w:rsid w:val="1DBB5310"/>
    <w:rsid w:val="1DF12B02"/>
    <w:rsid w:val="20067EF6"/>
    <w:rsid w:val="221D5677"/>
    <w:rsid w:val="22E668E0"/>
    <w:rsid w:val="262014A0"/>
    <w:rsid w:val="263C6F0C"/>
    <w:rsid w:val="26A05237"/>
    <w:rsid w:val="27D939A6"/>
    <w:rsid w:val="289979B9"/>
    <w:rsid w:val="29EA18AC"/>
    <w:rsid w:val="2B5A2BC8"/>
    <w:rsid w:val="2CAE577F"/>
    <w:rsid w:val="2DC456FC"/>
    <w:rsid w:val="2F347F13"/>
    <w:rsid w:val="33162C92"/>
    <w:rsid w:val="39083E5A"/>
    <w:rsid w:val="3C353772"/>
    <w:rsid w:val="3CCC093E"/>
    <w:rsid w:val="3D4D31D5"/>
    <w:rsid w:val="43912D10"/>
    <w:rsid w:val="448E6105"/>
    <w:rsid w:val="4590771C"/>
    <w:rsid w:val="48182138"/>
    <w:rsid w:val="4AB4061B"/>
    <w:rsid w:val="4BAB0429"/>
    <w:rsid w:val="52D91355"/>
    <w:rsid w:val="52F21F55"/>
    <w:rsid w:val="57B65C47"/>
    <w:rsid w:val="57F73222"/>
    <w:rsid w:val="58201EA9"/>
    <w:rsid w:val="59E940B2"/>
    <w:rsid w:val="5AB81CD6"/>
    <w:rsid w:val="5B5E1614"/>
    <w:rsid w:val="5C122BC7"/>
    <w:rsid w:val="632A0DFF"/>
    <w:rsid w:val="637A04E9"/>
    <w:rsid w:val="64702D3C"/>
    <w:rsid w:val="657E36D4"/>
    <w:rsid w:val="66B35C38"/>
    <w:rsid w:val="6703227B"/>
    <w:rsid w:val="67DE0027"/>
    <w:rsid w:val="69153C8A"/>
    <w:rsid w:val="693E5A9D"/>
    <w:rsid w:val="69B41766"/>
    <w:rsid w:val="6A9311BE"/>
    <w:rsid w:val="6FC445FC"/>
    <w:rsid w:val="70D120C2"/>
    <w:rsid w:val="72645036"/>
    <w:rsid w:val="75773459"/>
    <w:rsid w:val="78286BF4"/>
    <w:rsid w:val="7D8F1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sz w:val="21"/>
      <w:szCs w:val="22"/>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header" Target="header6.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2022-04-19T11:09:00Z</dcterms:created>
  <dc:creator>Administrator</dc:creator>
  <cp:lastModifiedBy>Administrator</cp:lastModifiedBy>
  <cp:lastPrinted>2023-09-28T10:37:00Z</cp:lastPrinted>
  <dcterms:modified xsi:type="dcterms:W3CDTF">2024-01-29T03:25:33Z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5CB4E7E3C5BF4785BD5B65519CA4FB69_13</vt:lpwstr>
  </property>
</Properties>
</file>