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7079FFDE" w14:textId="77777777" w:rsidR="00B30C15" w:rsidRDefault="00DB6A4D">
      <w:pPr>
        <w:spacing w:line="540" w:lineRule="exact"/>
        <w:jc w:val="left"/>
        <w:rPr>
          <w:rFonts w:ascii="仿宋" w:cs="宋体" w:eastAsia="仿宋" w:hAnsi="仿宋"/>
          <w:kern w:val="0"/>
          <w:sz w:val="32"/>
          <w:szCs w:val="32"/>
        </w:rPr>
      </w:pPr>
      <w:r>
        <w:rPr>
          <w:rFonts w:ascii="仿宋" w:cs="宋体" w:eastAsia="仿宋" w:hAnsi="仿宋" w:hint="eastAsia"/>
          <w:kern w:val="0"/>
          <w:sz w:val="32"/>
          <w:szCs w:val="32"/>
        </w:rPr>
        <w:t>附件</w:t>
      </w:r>
      <w:r>
        <w:rPr>
          <w:rFonts w:ascii="仿宋" w:cs="宋体" w:eastAsia="仿宋" w:hAnsi="仿宋" w:hint="eastAsia"/>
          <w:kern w:val="0"/>
          <w:sz w:val="32"/>
          <w:szCs w:val="32"/>
        </w:rPr>
        <w:t>2</w:t>
      </w:r>
      <w:r>
        <w:rPr>
          <w:rFonts w:ascii="仿宋" w:cs="宋体" w:eastAsia="仿宋" w:hAnsi="仿宋" w:hint="eastAsia"/>
          <w:kern w:val="0"/>
          <w:sz w:val="32"/>
          <w:szCs w:val="32"/>
        </w:rPr>
        <w:t>：</w:t>
      </w:r>
    </w:p>
    <w:p w14:paraId="1359DBB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94EBCE4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CB1669F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1CBABBE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42C7541A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3F23259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2D82766C" w14:textId="15BA8B5A" w:rsidR="00B30C15" w:rsidRDefault="00DB6A4D">
      <w:pPr>
        <w:spacing w:line="540" w:lineRule="exact"/>
        <w:jc w:val="center"/>
        <w:rPr>
          <w:rFonts w:ascii="方正小标宋_GBK" w:cs="宋体" w:eastAsia="方正小标宋_GBK" w:hAnsi="华文中宋"/>
          <w:b/>
          <w:kern w:val="0"/>
          <w:sz w:val="48"/>
          <w:szCs w:val="48"/>
        </w:rPr>
      </w:pPr>
      <w:r>
        <w:rPr>
          <w:rFonts w:ascii="方正小标宋_GBK" w:cs="宋体" w:eastAsia="方正小标宋_GBK" w:hAnsi="华文中宋" w:hint="eastAsia"/>
          <w:b/>
          <w:kern w:val="0"/>
          <w:sz w:val="48"/>
          <w:szCs w:val="48"/>
        </w:rPr>
        <w:t>项目支出绩效自评报告</w:t>
      </w:r>
    </w:p>
    <w:p w14:paraId="0105CAE8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645C633" w14:textId="77777777" w:rsidR="00B30C15" w:rsidRDefault="00DB6A4D">
      <w:pPr>
        <w:spacing w:line="540" w:lineRule="exact"/>
        <w:jc w:val="center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（</w:t>
      </w:r>
      <w:r>
        <w:rPr>
          <w:rFonts w:cs="宋体" w:eastAsia="仿宋_GB2312" w:hAnsi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</w:t>
      </w:r>
      <w:proofErr w:type="spellStart"/>
      <w:proofErr w:type="spellEnd"/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年度）</w:t>
      </w:r>
    </w:p>
    <w:p w14:paraId="4DD17AE7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864D631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1951DA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426BE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0D55BB56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2D009827" w14:textId="77777777" w:rsidR="00B30C15" w:rsidRDefault="00B30C15">
      <w:pPr>
        <w:spacing w:line="540" w:lineRule="exact"/>
        <w:rPr>
          <w:rFonts w:cs="宋体" w:eastAsia="仿宋_GB2312" w:hAnsi="宋体"/>
          <w:kern w:val="0"/>
          <w:sz w:val="30"/>
          <w:szCs w:val="30"/>
        </w:rPr>
      </w:pPr>
    </w:p>
    <w:p w14:paraId="0AD9D5B4" w14:textId="77777777" w:rsidR="00B30C15" w:rsidRDefault="00DB6A4D">
      <w:pPr>
        <w:spacing w:line="700" w:lineRule="exact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   </w:t>
      </w:r>
    </w:p>
    <w:p w14:paraId="61E82372" w14:textId="77777777" w:rsidR="00B30C15" w:rsidRDefault="00DB6A4D">
      <w:pPr>
        <w:spacing w:line="700" w:lineRule="exact"/>
        <w:ind w:firstLine="900" w:firstLineChars="250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2021年高中教育生均经费</w:t>
      </w:r>
      <w:proofErr w:type="spellStart"/>
      <w:proofErr w:type="spellEnd"/>
    </w:p>
    <w:p w14:paraId="21A4AA14" w14:textId="77777777" w:rsidR="00B30C15" w:rsidRDefault="00DB6A4D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伊宁县教育会计核算中心</w:t>
      </w:r>
      <w:proofErr w:type="spellStart"/>
      <w:proofErr w:type="spellEnd"/>
    </w:p>
    <w:p w14:paraId="451D76B1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伊宁县教育会计核算中心</w:t>
      </w:r>
      <w:proofErr w:type="spellStart"/>
      <w:proofErr w:type="spellEnd"/>
    </w:p>
    <w:p w14:paraId="165F2B56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于福平</w:t>
      </w:r>
      <w:proofErr w:type="spellStart"/>
      <w:proofErr w:type="spellEnd"/>
    </w:p>
    <w:p w14:paraId="5C0E3D36" w14:textId="77777777" w:rsidR="00B30C15" w:rsidRDefault="00DB6A4D">
      <w:pPr>
        <w:spacing w:line="540" w:lineRule="exact"/>
        <w:ind w:firstLine="567" w:left="273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2022年04月21日</w:t>
      </w:r>
    </w:p>
    <w:p w14:paraId="294F1896" w14:textId="77777777" w:rsidR="00B30C15" w:rsidRDefault="00B30C15">
      <w:pPr>
        <w:spacing w:line="700" w:lineRule="exact"/>
        <w:ind w:firstLine="708" w:firstLineChars="236"/>
        <w:jc w:val="left"/>
        <w:rPr>
          <w:rFonts w:cs="宋体" w:eastAsia="仿宋_GB2312" w:hAnsi="宋体"/>
          <w:kern w:val="0"/>
          <w:sz w:val="30"/>
          <w:szCs w:val="30"/>
        </w:rPr>
      </w:pPr>
    </w:p>
    <w:p w14:paraId="5A6EEF68" w14:textId="77777777" w:rsidR="00B30C15" w:rsidRDefault="00B30C15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6CE35C7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695F52D0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08F8F31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项目概况</w:t>
        <w:br/>
        <w:t>（1）项目背景，主要内容及实施情况</w:t>
        <w:br/>
        <w:t>伊犁哈萨克自治州伊宁县教育局部门，此项资金为职业高中技工学校免学费资金，主要用于职高高中建档立卡学生免学费资金，各项国家资助政策按规定得到落实，教育公平显著提升，满足家庭经济困难学生基本学习生活需要。</w:t>
        <w:br/>
        <w:t xml:space="preserve">    主要内容及实施情况</w:t>
        <w:br/>
        <w:t>各项国家资助政策按规定得到落实，根据文件精神按时下拨资金到学校，资金使用已按计划如期开展。</w:t>
        <w:br/>
        <w:t>（2)资金投入和使用情况</w:t>
        <w:br/>
        <w:t>伊宁县教育局2021年高中教育生均经费项目的预算金额为789.6万元,项目资金来源为自治区扶贫资金。为确保项目资金的安全有效使用、安全运行，提高资金的使用效率，我单位严格按照财务会计内部控制制度执行，资金由财政大平台统一拨付，严禁随意调整预算、改变支出用途，做到专款专用，严禁截留、挪用、挤占项目资金等违规违纪问题的发生。该项目资金全部用于2021年高中教育生均经费项目，项目已全部完成。</w:t>
      </w:r>
    </w:p>
    <w:p w14:paraId="5191B688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（二）项目绩效目标。包括总体目标和阶段性目标。</w:t>
      </w:r>
    </w:p>
    <w:p w14:paraId="5E1453B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项目绩效目标，包括总体目标和阶段性目标</w:t>
        <w:br/>
        <w:t>（1）总体目标：</w:t>
        <w:br/>
        <w:t>进一步入地优化教育结构，促进教育公平，优化结构、优先保障、深化改革、强化管理，最终提高教育经费使用效益；到2021年底，满足家庭经济困难学生基本学习生活需要，减轻家庭经济困难学生的经济负担。</w:t>
        <w:br/>
        <w:t>（2）阶段性目标：</w:t>
        <w:br/>
        <w:t>资金按时拨付到位，保障学校日常正常运转。</w:t>
      </w:r>
    </w:p>
    <w:p w14:paraId="4CDBE12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</w:t>
      </w:r>
      <w:r>
        <w:rPr>
          <w:rStyle w:val="ad"/>
          <w:rFonts w:hint="eastAsia"/>
          <w:spacing w:val="-4"/>
          <w:sz w:val="32"/>
          <w:szCs w:val="32"/>
        </w:rPr>
        <w:t>绩效评价工作开展情况</w:t>
      </w:r>
    </w:p>
    <w:p w14:paraId="2A58866E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（一）绩效评价目的、对象和范围。</w:t>
      </w:r>
    </w:p>
    <w:p w14:paraId="212A02D4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绩效评价目的、对象和范围</w:t>
        <w:br/>
        <w:t>（1）绩效评价目的：</w:t>
        <w:br/>
        <w:t>加强财政专项资金管理，提高资金使用效益，检查财政资金项目的预期目标是否实现，项目是否可持续运行，帮助项目单位分析存在的问题，及时总结经验，改进项目管理措施，提高项目单位绩效管理水平，为预算决策提供有力依据。根据《中华人民共和国预算法》和《中共中央 国务院关于全面实施预算绩效管理的意见》《项目支出绩效评价管理办法》（财预[2020]10号），对伊宁县教育局2021年高中教育生均经费项目使用进行绩效评价。</w:t>
        <w:br/>
        <w:t>通过了解、计算、分析、衡量项目投入、过程、产出、效果涉及的各项指标，客观公正地反映伊宁县教育局2021年高中教育生均经费项目资金实际使用和产出的绩效状况，为今后该项目实施方向及管理方式的改进提供指导，逐步树立以结果为导向、讲求绩效的观念。通过评价、总结项目实施的做法、经验和教训，提出改进措施和建设性意见，为项目绩效管理提供决策参考及政策制定依据；通过绩效评价工作，培训绩效评价队伍，构建财政资金项目绩效考评机制。通过绩效评价，能够让各级工作人员认识到该项目的重要性，强化工作职责；能够更清晰地界定工作的内容与其需要达到的标准；能够让工作人员清楚认识各自的问题和不足，激励加强绩效评价理论学习和实践活动，提高工作效率。</w:t>
        <w:br/>
        <w:t>（2）绩效评价对象：</w:t>
        <w:br/>
        <w:t>伊宁县教育局2021年高中教育生均经费项目。</w:t>
        <w:br/>
        <w:t>（3）绩效评价范围：</w:t>
        <w:br/>
        <w:t>主要对伊宁县教育局2021年高中教育生均经费项目的工作完成情况、完成效果及公众满意度进行评价。</w:t>
      </w:r>
    </w:p>
    <w:p w14:paraId="63BB42D3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1FF8141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绩效评价原则、评价指标体系、评价方法及评价标准</w:t>
        <w:br/>
        <w:t/>
        <w:br/>
        <w:t>1.绩效评价原则</w:t>
        <w:br/>
        <w:t>（1）科学公正。绩效评价应当运用科学合理的方法，按照规范的程序，对项目绩效进行客观、公正的反映。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  <w:br/>
        <w:t>（3）激励约束。绩效评价结果应与预算安排、政策调整、改进管理实质性挂钩，体现奖优罚劣和激励相容导向，有效要安排、低效要压减、无效要问责。</w:t>
        <w:br/>
        <w:t>（4）公开透明。绩效评价结果应依法依规公开，并自觉接受社会监督。</w:t>
        <w:br/>
        <w:t>2.评价指标体系</w:t>
        <w:br/>
        <w:t>本次绩效评价指标体系主要分为共性指标和个性指标两大类。共性指标下设决策与过程2个一级指标，其中：项目决策下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2021年普通高中生均经费项目支出绩效评价得分：90分。（3）评价方法</w:t>
        <w:br/>
        <w:t>本项目主要采用全面评价和重点评价相结合、现场评价和非现场评价相结合的方式，运用综合评分法进行评价。</w:t>
      </w:r>
    </w:p>
    <w:p w14:paraId="620E63F7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（三）绩效评价工作过程。</w:t>
      </w:r>
    </w:p>
    <w:p w14:paraId="5D1DF44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绩效评价工作过程</w:t>
        <w:br/>
        <w:t>伊宁县教育局成立了以教育局局长为组长，项目、财政分管领导为副组长，学生资助中心核算中心所为成员的自评小组，从项目决策、项目管理、项目绩效等方面实施，目标明确，项目决策符合经济社会发展规划，项目申报、批复程序符合相关管理办法；项目资金管理、使用规范，项目管理机构健全、分工明确管理规范；对该项目的目标设定、目标监控、目标实现等工作进行自评。</w:t>
      </w:r>
    </w:p>
    <w:p w14:paraId="6130A00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</w:t>
      </w:r>
      <w:r>
        <w:rPr>
          <w:rStyle w:val="ad"/>
          <w:rFonts w:hint="eastAsia"/>
          <w:spacing w:val="-4"/>
          <w:sz w:val="32"/>
          <w:szCs w:val="32"/>
        </w:rPr>
        <w:t>综合评价情况及评价结论</w:t>
      </w:r>
    </w:p>
    <w:p w14:paraId="2177354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综合评价情况及评价结论</w:t>
        <w:br/>
        <w:t>伊宁县教育局2021年普通高中生均经费项目计划投入789.6万元，实际执行0万元。</w:t>
        <w:br/>
        <w:t>伊宁县教育局主要负责项目实施及资金拨付工作，为确保项目顺利实施，我单位将进行责任分工明确。为加强财政支出管理，提高资金使用效益，我单位确保项目管理进度落实到人，项目已全部完成，验收合格。</w:t>
        <w:br/>
        <w:t>本项目通过制定的评价指标体系及评分标准，运用数据采集、问卷调查及访谈等方式，对本项目绩效进行客观评价，最终评分结果：总分为90分。</w:t>
        <w:br/>
        <w:t>本项目得分情况如下：</w:t>
        <w:br/>
        <w:t>项目决策36分；</w:t>
        <w:br/>
        <w:t>项目过程28分；</w:t>
        <w:br/>
        <w:t>项目产出24分；</w:t>
        <w:br/>
        <w:t>项目效益12分。</w:t>
        <w:br/>
        <w:t>本项目的决策、过程、产出、效益均达到了预期要求，最终得分为90分，项目达成年度指标。（本项目的决策、过程、产出、效益大部分达到了预期要求，最终得分为90分，项目过程指标未达成年度指标的原因是：此项目资金未拨款没有支出。）</w:t>
      </w:r>
    </w:p>
    <w:p w14:paraId="7542F83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</w:t>
      </w:r>
      <w:r>
        <w:rPr>
          <w:rStyle w:val="ad"/>
          <w:rFonts w:hint="eastAsia"/>
          <w:spacing w:val="-4"/>
          <w:sz w:val="32"/>
          <w:szCs w:val="32"/>
        </w:rPr>
        <w:t>绩效评价指</w:t>
      </w:r>
      <w:r>
        <w:rPr>
          <w:rStyle w:val="ad"/>
          <w:rFonts w:hint="eastAsia"/>
          <w:spacing w:val="-4"/>
          <w:sz w:val="32"/>
          <w:szCs w:val="32"/>
        </w:rPr>
        <w:t>标分析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 xml:space="preserve"> </w:t>
      </w:r>
    </w:p>
    <w:p w14:paraId="253974FB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（一）项目决策情况。</w:t>
      </w:r>
    </w:p>
    <w:p w14:paraId="284985BF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  <w:br/>
        <w:t>通过查阅项目申报样本单位的项目申报材料及相关资料，我们认为，项目立项有充分的依据，是十分必要、可行的，立项资料完整，编制科学、实事求是。</w:t>
        <w:br/>
        <w:t>伊宁县教育局2021年普通高中生均经费项目为政策要求。同时，该项目立项完全属于伊宁县教育局部门职责范围，项目资金属于公共财政支持范围，符合中央、地方事权支出责任划分原则，并未出现相关部门同类项目出现重复的情况。</w:t>
      </w:r>
    </w:p>
    <w:p w14:paraId="279CAB95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（二）项目过程情况。</w:t>
      </w:r>
    </w:p>
    <w:p w14:paraId="406F39A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  <w:br/>
        <w:t xml:space="preserve"> 伊宁县教育局局成立项目实施领导小组，组长由伊宁县教育局领导担任，成员由伊宁县教育局等相关负责人组成。</w:t>
        <w:br/>
        <w:t>伊宁县教育局2021年普通高中生均经费项目预算金额为789.6万元, 实际到位金额为0万元，资金到位率为0%。伊宁县教育局2021年普通高中生均经费项目，教育局核算中心将资金分配提出申请计划，财政审核将资金拨付到学校支付。</w:t>
      </w:r>
    </w:p>
    <w:p w14:paraId="0602F923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（三）项目产出情况。</w:t>
      </w:r>
    </w:p>
    <w:p w14:paraId="3B1C5BC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  <w:br/>
        <w:t>我单位2021年普通高中生均经费截止到2021年12月31日，项目共支出0万元。由于财政资金紧张，本部分资金没有拨款，没有做支出。（1）项目完成数量</w:t>
        <w:br/>
        <w:t>数量指标:</w:t>
        <w:br/>
        <w:t>指标1：教育经费补助发放高中数量，目标指标值3所，实际完成指标值3所。</w:t>
        <w:br/>
        <w:t>指标2：高中教育阶段享受补助学生数，目标指标值7896人，实际完成指标值7896人。</w:t>
        <w:br/>
        <w:t>（2）项目完成质量</w:t>
        <w:br/>
        <w:t>质量指标:</w:t>
        <w:br/>
        <w:t>指标1：高中教育经费拨付率，预期指标值≥100%，实际完成指标值100%；</w:t>
        <w:br/>
        <w:t>（3）项目完成时效</w:t>
        <w:br/>
        <w:t>时效指标：</w:t>
        <w:br/>
        <w:t>指标1：资金拨付时间，预期指标值2021年1-12月，实际完成指标值100%；</w:t>
        <w:br/>
        <w:t>（4）项目完成成本</w:t>
        <w:br/>
        <w:t>成本指标:</w:t>
        <w:br/>
        <w:t>指标1：高中阶段补助资金标准，预期指标值≤1000元/人/年，实际完成指标值1000元/人/年；</w:t>
      </w:r>
    </w:p>
    <w:p w14:paraId="49FAA821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（四）项目效益情况。</w:t>
      </w:r>
    </w:p>
    <w:p w14:paraId="3010DFF8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效益指标完成情况分析</w:t>
        <w:br/>
        <w:t>（1）项目实施的经济效益分析</w:t>
        <w:br/>
        <w:t>无</w:t>
        <w:br/>
        <w:t>（2）项目实施的社会效益分析</w:t>
        <w:br/>
        <w:t xml:space="preserve">指标1：提高教学质量、学生素质培养人才，预期指标值有效提高，实际完成指标有效提高；  </w:t>
        <w:br/>
        <w:t>（3）项目实施的可持续影响分析</w:t>
        <w:br/>
        <w:t>可持续影响指标:</w:t>
        <w:br/>
        <w:t xml:space="preserve">指标1：提升办学条件，保障学校正常运转，预期指标值持续保障，实际完成指标持续保障；  </w:t>
        <w:br/>
        <w:t>3.满意度指标完成情况分析</w:t>
        <w:br/>
        <w:t>服务对象满易度指标:</w:t>
        <w:br/>
        <w:t>指标1：学校满意度，预期指标值≥95%，实际完成指标值100%；</w:t>
        <w:br/>
        <w:t>指标2：学生满意度，预期指标值≥95%，实际完成指标值100%；</w:t>
        <w:br/>
        <w:t>指标3：家长满意度，预期指标值≥95%，实际完成指标值100%；</w:t>
      </w:r>
    </w:p>
    <w:p w14:paraId="126CE8BD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（五）满意度指标完成情况分析。</w:t>
      </w:r>
    </w:p>
    <w:p w14:paraId="7729649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/>
      </w:r>
    </w:p>
    <w:p w14:paraId="0A05BF9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主要经验及做法、存在的问题及原因分析</w:t>
      </w:r>
    </w:p>
    <w:p w14:paraId="1993D4B5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（一）主要经验及做法</w:t>
        <w:br/>
        <w:t xml:space="preserve">1.绩效目标与预计解决的问题及现实需求相匹配 </w:t>
        <w:br/>
        <w:t>2.项目综合效益显著，预期效益可实现性较强 通过发放支教教师生活补助，增加教师收入提高生活水平。</w:t>
        <w:br/>
        <w:t>（二）存在的问题及原因</w:t>
        <w:br/>
        <w:t>1、资金执行的监督力度不够，项目实施过程中缺乏大局观。</w:t>
        <w:br/>
        <w:t>（1）是领导高度重视。专项资金预算下拨后，主要领导和分管领导高度重视，落实责任分工，确保项目顺利进行。</w:t>
        <w:br/>
        <w:t>（2）是管理愈加规范。制定了专项资金管理工作制度，明确了资金付款流程，统一了资金申请手续，做到了层层审核、层层负责、层层把关，经费支出资金全部要求专户发放。</w:t>
        <w:br/>
        <w:t>（3）进一步加强项目管理和协调服务，全面落实补助支出进度及强化资金支出效果。推行月报支付，进一步加强项目资金支出的监管力度。每月定期督查项目支出进度、资金来源和使用等推进情况，实行动态监管。进一步加强项目协调推动机制，协调帮助解决项目推进中的困难和问题。</w:t>
        <w:br/>
        <w:t>（4）加强对项目进展进行盘点确认，认真核对上报形象进度和投资额是否与项目进展匹配，发现问题现场及时纠错指正，在项目上报进展的数据中要求项目责任单位实事求是。经过反复对比后才将收集、了解、掌握的项目进展情况表整理，并形成文字材料和进展情况表，编印承报上级部门和各级领导。</w:t>
        <w:br/>
        <w:t>后续工作计划：</w:t>
        <w:br/>
        <w:t>我们将进一步加强资金管理、项目管理，用制度、用规范来有效提高项目进度，专人负责资金、专人负责项目现场管理，确保该项目在既定时间内完成所有工程量，达到预期效果。</w:t>
        <w:br/>
        <w:t>2.存在的问题及原因分析</w:t>
        <w:br/>
        <w:t>1、项目前期工作不全面，没有深入细致科学规划地做好各项前期工作，项目实施前期已根据项目建设内容设置绩效目标，但项目绩效目标级绩效指标设置过于笼统，不够细化，在实际实施绩效监控和绩效评价时较为困难。</w:t>
        <w:br/>
        <w:t>改进措施：</w:t>
        <w:br/>
        <w:t>2、科学编制预算，提高预算与目标匹配度</w:t>
        <w:br/>
        <w:t xml:space="preserve">3、科学的预算编制应该保证预算和目标在质和量上相匹配，即一方面预算应该根据目标来编制，保证每一个目标的实现均有相应的预算安排，另一方面应在合理测算工作量的基础上保证预算编制的准确性。 </w:t>
        <w:br/>
        <w:t>4、对此，预算单位会同财政部门共同梳理项目绩效目标，合理测算项目工作量，科学编制预算。</w:t>
      </w:r>
    </w:p>
    <w:p w14:paraId="5753D6DB" w14:textId="77777777" w:rsidR="00B30C15" w:rsidRDefault="00DB6A4D">
      <w:pPr>
        <w:ind w:firstLine="624" w:firstLineChars="20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、有关建议</w:t>
      </w:r>
    </w:p>
    <w:p w14:paraId="466664C1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1、加强资金管理制度化建设，以问题为导向，严肃资金规范管理，创新管理方式，建立健全管理制度；</w:t>
        <w:br/>
        <w:t>2、加强资金日常检查督查、考核、宣传先进等方式，引导项目相关负责人做好资金的支付工作；</w:t>
      </w:r>
    </w:p>
    <w:p w14:paraId="613407BE" w14:textId="77777777" w:rsidR="00B30C15" w:rsidRDefault="00DB6A4D">
      <w:pPr>
        <w:spacing w:line="540" w:lineRule="exact"/>
        <w:ind w:firstLine="567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、其他需要说明的问题</w:t>
      </w:r>
    </w:p>
    <w:p w14:paraId="2419F6BE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无</w:t>
      </w:r>
    </w:p>
    <w:p w14:paraId="131B8E0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23243C18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0223C3C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C6DA9A0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16116B8B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35577642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6095BE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F5D9D13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55FAFE7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2EC0E21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4E6E054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838D64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B30C15">
      <w:footerReference r:id="rId7" w:type="default"/>
      <w:pgSz w:h="16838" w:w="11906"/>
      <w:pgMar w:bottom="1440" w:footer="992" w:gutter="0" w:header="851" w:left="1800" w:right="1558" w:top="1440"/>
      <w:cols w:space="425"/>
      <w:docGrid w:linePitch="312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A3A29" w14:textId="77777777" w:rsidR="00DB6A4D" w:rsidRDefault="00DB6A4D">
      <w:r>
        <w:separator/>
      </w:r>
    </w:p>
  </w:endnote>
  <w:endnote w:type="continuationSeparator" w:id="0">
    <w:p w14:paraId="3E4BFEE6" w14:textId="77777777" w:rsidR="00DB6A4D" w:rsidRDefault="00DB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id w:val="422003363"/>
    </w:sdtPr>
    <w:sdtEndPr/>
    <w:sdtContent>
      <w:p w14:paraId="598F32AA" w14:textId="77777777" w:rsidR="00B30C15" w:rsidRDefault="00DB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59798A5" w14:textId="77777777" w:rsidR="00B30C15" w:rsidRDefault="00B30C15">
    <w:pPr>
      <w:pStyle w:val="a5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48181179" w14:textId="77777777" w:rsidR="00DB6A4D" w:rsidRDefault="00DB6A4D">
      <w:r>
        <w:separator/>
      </w:r>
    </w:p>
  </w:footnote>
  <w:footnote w:id="0" w:type="continuationSeparator">
    <w:p w14:paraId="1A9D08C1" w14:textId="77777777" w:rsidR="00DB6A4D" w:rsidRDefault="00DB6A4D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view w:val="web"/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25906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30C15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B6A4D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2BA4637D"/>
    <w:rsid w:val="4D2606A1"/>
    <w:rsid w:val="6938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34FA1BD1"/>
  <w15:docId w15:val="{760815B5-13C2-448F-A3DB-8948AFE4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="Times New Roman" w:eastAsiaTheme="minorEastAsia" w:hAnsiTheme="minorHAnsi"/>
        <w:lang w:bidi="ar-SA" w:eastAsia="zh-CN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0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styleId="1" w:type="paragraph">
    <w:name w:val="heading 1"/>
    <w:basedOn w:val="a"/>
    <w:next w:val="a"/>
    <w:link w:val="10"/>
    <w:uiPriority w:val="9"/>
    <w:qFormat/>
    <w:pPr>
      <w:keepNext/>
      <w:widowControl/>
      <w:spacing w:after="60" w:before="24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styleId="2" w:type="paragraph">
    <w:name w:val="heading 2"/>
    <w:basedOn w:val="a"/>
    <w:next w:val="a"/>
    <w:link w:val="20"/>
    <w:uiPriority w:val="9"/>
    <w:semiHidden/>
    <w:unhideWhenUsed/>
    <w:qFormat/>
    <w:pPr>
      <w:keepNext/>
      <w:widowControl/>
      <w:spacing w:after="60" w:before="24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styleId="3" w:type="paragraph">
    <w:name w:val="heading 3"/>
    <w:basedOn w:val="a"/>
    <w:next w:val="a"/>
    <w:link w:val="30"/>
    <w:uiPriority w:val="9"/>
    <w:semiHidden/>
    <w:unhideWhenUsed/>
    <w:qFormat/>
    <w:pPr>
      <w:keepNext/>
      <w:widowControl/>
      <w:spacing w:after="60" w:before="24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styleId="4" w:type="paragraph">
    <w:name w:val="heading 4"/>
    <w:basedOn w:val="a"/>
    <w:next w:val="a"/>
    <w:link w:val="40"/>
    <w:uiPriority w:val="9"/>
    <w:unhideWhenUsed/>
    <w:qFormat/>
    <w:pPr>
      <w:keepNext/>
      <w:widowControl/>
      <w:spacing w:after="60" w:before="24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styleId="5" w:type="paragraph">
    <w:name w:val="heading 5"/>
    <w:basedOn w:val="a"/>
    <w:next w:val="a"/>
    <w:link w:val="50"/>
    <w:uiPriority w:val="9"/>
    <w:semiHidden/>
    <w:unhideWhenUsed/>
    <w:qFormat/>
    <w:pPr>
      <w:widowControl/>
      <w:spacing w:after="60" w:before="24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styleId="6" w:type="paragraph">
    <w:name w:val="heading 6"/>
    <w:basedOn w:val="a"/>
    <w:next w:val="a"/>
    <w:link w:val="60"/>
    <w:uiPriority w:val="9"/>
    <w:semiHidden/>
    <w:unhideWhenUsed/>
    <w:qFormat/>
    <w:pPr>
      <w:widowControl/>
      <w:spacing w:after="60" w:before="24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styleId="7" w:type="paragraph">
    <w:name w:val="heading 7"/>
    <w:basedOn w:val="a"/>
    <w:next w:val="a"/>
    <w:link w:val="70"/>
    <w:uiPriority w:val="9"/>
    <w:semiHidden/>
    <w:unhideWhenUsed/>
    <w:qFormat/>
    <w:pPr>
      <w:widowControl/>
      <w:spacing w:after="60" w:before="24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styleId="8" w:type="paragraph">
    <w:name w:val="heading 8"/>
    <w:basedOn w:val="a"/>
    <w:next w:val="a"/>
    <w:link w:val="80"/>
    <w:uiPriority w:val="9"/>
    <w:semiHidden/>
    <w:unhideWhenUsed/>
    <w:qFormat/>
    <w:pPr>
      <w:widowControl/>
      <w:spacing w:after="60" w:before="24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styleId="9" w:type="paragraph">
    <w:name w:val="heading 9"/>
    <w:basedOn w:val="a"/>
    <w:next w:val="a"/>
    <w:link w:val="90"/>
    <w:uiPriority w:val="9"/>
    <w:semiHidden/>
    <w:unhideWhenUsed/>
    <w:qFormat/>
    <w:pPr>
      <w:widowControl/>
      <w:spacing w:after="60" w:before="24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Pr>
      <w:sz w:val="18"/>
      <w:szCs w:val="18"/>
    </w:rPr>
  </w:style>
  <w:style w:styleId="a5" w:type="paragraph">
    <w:name w:val="footer"/>
    <w:basedOn w:val="a"/>
    <w:link w:val="a6"/>
    <w:uiPriority w:val="99"/>
    <w:unhideWhenUsed/>
    <w:pPr>
      <w:tabs>
        <w:tab w:pos="4153" w:val="center"/>
        <w:tab w:pos="8306" w:val="right"/>
      </w:tabs>
      <w:snapToGrid w:val="0"/>
      <w:jc w:val="left"/>
    </w:pPr>
    <w:rPr>
      <w:rFonts w:ascii="Calibri" w:hAnsi="Calibri"/>
      <w:sz w:val="18"/>
      <w:szCs w:val="18"/>
    </w:rPr>
  </w:style>
  <w:style w:styleId="a7" w:type="paragraph">
    <w:name w:val="header"/>
    <w:basedOn w:val="a"/>
    <w:link w:val="a8"/>
    <w:uiPriority w:val="99"/>
    <w:unhideWhenUsed/>
    <w:pPr>
      <w:pBdr>
        <w:bottom w:color="auto" w:space="1" w:sz="6" w:val="single"/>
      </w:pBdr>
      <w:tabs>
        <w:tab w:pos="4153" w:val="center"/>
        <w:tab w:pos="8306" w:val="right"/>
      </w:tabs>
      <w:snapToGrid w:val="0"/>
      <w:jc w:val="center"/>
    </w:pPr>
    <w:rPr>
      <w:rFonts w:ascii="Calibri" w:hAnsi="Calibri"/>
      <w:sz w:val="18"/>
      <w:szCs w:val="18"/>
    </w:rPr>
  </w:style>
  <w:style w:styleId="a9" w:type="paragraph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styleId="ab" w:type="paragraph">
    <w:name w:val="Title"/>
    <w:basedOn w:val="a"/>
    <w:next w:val="a"/>
    <w:link w:val="ac"/>
    <w:uiPriority w:val="10"/>
    <w:qFormat/>
    <w:pPr>
      <w:widowControl/>
      <w:spacing w:after="60" w:before="24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styleId="ad" w:type="character">
    <w:name w:val="Strong"/>
    <w:basedOn w:val="a0"/>
    <w:qFormat/>
    <w:rPr>
      <w:b/>
      <w:bCs/>
    </w:rPr>
  </w:style>
  <w:style w:styleId="ae" w:type="character">
    <w:name w:val="Emphasis"/>
    <w:basedOn w:val="a0"/>
    <w:uiPriority w:val="20"/>
    <w:qFormat/>
    <w:rPr>
      <w:rFonts w:asciiTheme="minorHAnsi" w:hAnsiTheme="minorHAnsi"/>
      <w:b/>
      <w:i/>
      <w:iCs/>
    </w:rPr>
  </w:style>
  <w:style w:customStyle="1" w:styleId="10" w:type="character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customStyle="1" w:styleId="20" w:type="character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customStyle="1" w:styleId="30" w:type="character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customStyle="1" w:styleId="40" w:type="character">
    <w:name w:val="标题 4 字符"/>
    <w:basedOn w:val="a0"/>
    <w:link w:val="4"/>
    <w:uiPriority w:val="9"/>
    <w:qFormat/>
    <w:rPr>
      <w:b/>
      <w:bCs/>
      <w:sz w:val="28"/>
      <w:szCs w:val="28"/>
    </w:rPr>
  </w:style>
  <w:style w:customStyle="1" w:styleId="50" w:type="character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customStyle="1" w:styleId="60" w:type="character">
    <w:name w:val="标题 6 字符"/>
    <w:basedOn w:val="a0"/>
    <w:link w:val="6"/>
    <w:uiPriority w:val="9"/>
    <w:semiHidden/>
    <w:qFormat/>
    <w:rPr>
      <w:b/>
      <w:bCs/>
    </w:rPr>
  </w:style>
  <w:style w:customStyle="1" w:styleId="70" w:type="character">
    <w:name w:val="标题 7 字符"/>
    <w:basedOn w:val="a0"/>
    <w:link w:val="7"/>
    <w:uiPriority w:val="9"/>
    <w:semiHidden/>
    <w:qFormat/>
    <w:rPr>
      <w:sz w:val="24"/>
      <w:szCs w:val="24"/>
    </w:rPr>
  </w:style>
  <w:style w:customStyle="1" w:styleId="80" w:type="character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customStyle="1" w:styleId="90" w:type="character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customStyle="1" w:styleId="ac" w:type="character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customStyle="1" w:styleId="aa" w:type="character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styleId="af" w:type="paragraph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bidi="en-US" w:eastAsia="en-US"/>
    </w:rPr>
  </w:style>
  <w:style w:styleId="af0" w:type="paragraph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bidi="en-US" w:eastAsia="en-US"/>
    </w:rPr>
  </w:style>
  <w:style w:styleId="af1" w:type="paragraph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customStyle="1" w:styleId="af2" w:type="character">
    <w:name w:val="引用 字符"/>
    <w:basedOn w:val="a0"/>
    <w:link w:val="af1"/>
    <w:uiPriority w:val="29"/>
    <w:rPr>
      <w:i/>
      <w:sz w:val="24"/>
      <w:szCs w:val="24"/>
    </w:rPr>
  </w:style>
  <w:style w:styleId="af3" w:type="paragraph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customStyle="1" w:styleId="af4" w:type="character">
    <w:name w:val="明显引用 字符"/>
    <w:basedOn w:val="a0"/>
    <w:link w:val="af3"/>
    <w:uiPriority w:val="30"/>
    <w:qFormat/>
    <w:rPr>
      <w:b/>
      <w:i/>
      <w:sz w:val="24"/>
    </w:rPr>
  </w:style>
  <w:style w:customStyle="1" w:styleId="11" w:type="character">
    <w:name w:val="不明显强调1"/>
    <w:uiPriority w:val="19"/>
    <w:qFormat/>
    <w:rPr>
      <w:i/>
      <w:color w:themeColor="text1" w:themeTint="A6" w:val="595959"/>
    </w:rPr>
  </w:style>
  <w:style w:customStyle="1" w:styleId="12" w:type="character">
    <w:name w:val="明显强调1"/>
    <w:basedOn w:val="a0"/>
    <w:uiPriority w:val="21"/>
    <w:qFormat/>
    <w:rPr>
      <w:b/>
      <w:i/>
      <w:sz w:val="24"/>
      <w:szCs w:val="24"/>
      <w:u w:val="single"/>
    </w:rPr>
  </w:style>
  <w:style w:customStyle="1" w:styleId="13" w:type="character">
    <w:name w:val="不明显参考1"/>
    <w:basedOn w:val="a0"/>
    <w:uiPriority w:val="31"/>
    <w:qFormat/>
    <w:rPr>
      <w:sz w:val="24"/>
      <w:szCs w:val="24"/>
      <w:u w:val="single"/>
    </w:rPr>
  </w:style>
  <w:style w:customStyle="1" w:styleId="14" w:type="character">
    <w:name w:val="明显参考1"/>
    <w:basedOn w:val="a0"/>
    <w:uiPriority w:val="32"/>
    <w:qFormat/>
    <w:rPr>
      <w:b/>
      <w:sz w:val="24"/>
      <w:u w:val="single"/>
    </w:rPr>
  </w:style>
  <w:style w:customStyle="1" w:styleId="15" w:type="character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customStyle="1" w:styleId="TOC1" w:type="paragraph">
    <w:name w:val="TOC 标题1"/>
    <w:basedOn w:val="1"/>
    <w:next w:val="a"/>
    <w:uiPriority w:val="39"/>
    <w:semiHidden/>
    <w:unhideWhenUsed/>
    <w:qFormat/>
    <w:pPr>
      <w:outlineLvl w:val="9"/>
    </w:pPr>
    <w:rPr>
      <w:lang w:bidi="en-US" w:eastAsia="en-US"/>
    </w:rPr>
  </w:style>
  <w:style w:customStyle="1" w:styleId="a8" w:type="character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customStyle="1" w:styleId="a6" w:type="character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customStyle="1" w:styleId="a4" w:type="character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footer1.xml" Type="http://schemas.openxmlformats.org/officeDocument/2006/relationships/footer"/>
<Relationship Id="rId8" Target="fontTable.xml" Type="http://schemas.openxmlformats.org/officeDocument/2006/relationships/fontTable"/>
<Relationship Id="rId9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2022-03-31T02:51:00Z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2052-11.1.0.11365</vt:lpwstr>
  </property>
  <property fmtid="{D5CDD505-2E9C-101B-9397-08002B2CF9AE}" name="ICV" pid="3">
    <vt:lpwstr>21EF0CDCB73D4B8D8FAC715995DB8275</vt:lpwstr>
  </property>
</Properties>
</file>