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D66">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highlight w:val="none"/>
        </w:rPr>
      </w:pPr>
    </w:p>
    <w:p w14:paraId="799C5A24">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highlight w:val="none"/>
        </w:rPr>
      </w:pPr>
    </w:p>
    <w:p w14:paraId="3EADF377">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240" w:lineRule="auto"/>
        <w:ind w:firstLine="0" w:firstLineChars="0"/>
        <w:jc w:val="center"/>
        <w:textAlignment w:val="center"/>
        <w:rPr>
          <w:rFonts w:hint="eastAsia" w:eastAsia="黑体"/>
          <w:b/>
          <w:color w:val="auto"/>
          <w:sz w:val="44"/>
          <w:szCs w:val="22"/>
          <w:highlight w:val="none"/>
          <w:lang w:val="en-US" w:eastAsia="zh-CN"/>
        </w:rPr>
      </w:pPr>
      <w:r>
        <w:rPr>
          <w:rFonts w:hint="eastAsia" w:eastAsia="黑体"/>
          <w:b/>
          <w:color w:val="auto"/>
          <w:sz w:val="44"/>
          <w:szCs w:val="22"/>
          <w:highlight w:val="none"/>
          <w:lang w:val="en-US" w:eastAsia="zh-CN"/>
        </w:rPr>
        <w:t>伊宁县农业农村局</w:t>
      </w:r>
    </w:p>
    <w:p w14:paraId="5FBF8F80">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240" w:lineRule="auto"/>
        <w:ind w:firstLine="0" w:firstLineChars="0"/>
        <w:jc w:val="center"/>
        <w:textAlignment w:val="center"/>
        <w:rPr>
          <w:rFonts w:hint="default" w:eastAsia="黑体"/>
          <w:b/>
          <w:color w:val="auto"/>
          <w:sz w:val="44"/>
          <w:szCs w:val="22"/>
          <w:highlight w:val="none"/>
          <w:lang w:val="en-US" w:eastAsia="zh-CN"/>
        </w:rPr>
      </w:pPr>
      <w:r>
        <w:rPr>
          <w:rFonts w:hint="eastAsia" w:eastAsia="黑体"/>
          <w:b/>
          <w:color w:val="auto"/>
          <w:sz w:val="44"/>
          <w:szCs w:val="22"/>
          <w:highlight w:val="none"/>
          <w:lang w:val="en-US" w:eastAsia="zh-CN"/>
        </w:rPr>
        <w:t>伊宁县冬小麦商品种子补贴资金项目</w:t>
      </w:r>
    </w:p>
    <w:p w14:paraId="46AF5042">
      <w:pPr>
        <w:pageBreakBefore w:val="0"/>
        <w:kinsoku/>
        <w:wordWrap/>
        <w:overflowPunct/>
        <w:topLinePunct w:val="0"/>
        <w:autoSpaceDE/>
        <w:autoSpaceDN/>
        <w:bidi w:val="0"/>
        <w:adjustRightInd/>
        <w:snapToGrid w:val="0"/>
        <w:spacing w:before="0" w:after="0" w:line="360" w:lineRule="auto"/>
        <w:ind w:firstLine="0" w:firstLineChars="0"/>
        <w:jc w:val="center"/>
        <w:rPr>
          <w:rFonts w:eastAsia="黑体"/>
          <w:color w:val="auto"/>
          <w:sz w:val="44"/>
          <w:szCs w:val="44"/>
          <w:highlight w:val="none"/>
        </w:rPr>
      </w:pPr>
      <w:r>
        <w:rPr>
          <w:rFonts w:eastAsia="黑体"/>
          <w:color w:val="auto"/>
          <w:spacing w:val="23"/>
          <w:kern w:val="0"/>
          <w:sz w:val="44"/>
          <w:szCs w:val="44"/>
          <w:highlight w:val="none"/>
          <w:fitText w:val="2872" w:id="1812689413"/>
        </w:rPr>
        <w:t>绩效评价报</w:t>
      </w:r>
      <w:r>
        <w:rPr>
          <w:rFonts w:eastAsia="黑体"/>
          <w:color w:val="auto"/>
          <w:spacing w:val="1"/>
          <w:kern w:val="0"/>
          <w:sz w:val="44"/>
          <w:szCs w:val="44"/>
          <w:highlight w:val="none"/>
          <w:fitText w:val="2872" w:id="1812689413"/>
        </w:rPr>
        <w:t>告</w:t>
      </w:r>
    </w:p>
    <w:p w14:paraId="7931A3A5">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r>
        <w:rPr>
          <w:rFonts w:hint="eastAsia" w:eastAsia="黑体"/>
          <w:color w:val="auto"/>
          <w:highlight w:val="none"/>
        </w:rPr>
        <w:t>驰天会咨字[2025]1-0181号</w:t>
      </w:r>
    </w:p>
    <w:p w14:paraId="1275AA8A">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7DEF80D4">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6CDDF738">
      <w:pPr>
        <w:pageBreakBefore w:val="0"/>
        <w:kinsoku/>
        <w:wordWrap/>
        <w:overflowPunct/>
        <w:topLinePunct w:val="0"/>
        <w:autoSpaceDE/>
        <w:autoSpaceDN/>
        <w:bidi w:val="0"/>
        <w:adjustRightInd/>
        <w:snapToGrid w:val="0"/>
        <w:spacing w:before="0" w:after="0" w:line="360" w:lineRule="auto"/>
        <w:ind w:firstLine="0" w:firstLineChars="0"/>
        <w:jc w:val="both"/>
        <w:rPr>
          <w:b/>
          <w:color w:val="auto"/>
          <w:sz w:val="32"/>
          <w:szCs w:val="22"/>
          <w:highlight w:val="none"/>
        </w:rPr>
      </w:pPr>
    </w:p>
    <w:p w14:paraId="6F246074">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0A28AE8B">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34E93FB9">
      <w:pPr>
        <w:pageBreakBefore w:val="0"/>
        <w:kinsoku/>
        <w:wordWrap/>
        <w:overflowPunct/>
        <w:topLinePunct w:val="0"/>
        <w:autoSpaceDE/>
        <w:autoSpaceDN/>
        <w:bidi w:val="0"/>
        <w:adjustRightInd/>
        <w:snapToGrid w:val="0"/>
        <w:spacing w:before="0" w:after="0" w:line="360" w:lineRule="auto"/>
        <w:ind w:firstLine="0" w:firstLineChars="0"/>
        <w:rPr>
          <w:b/>
          <w:color w:val="auto"/>
          <w:sz w:val="32"/>
          <w:szCs w:val="22"/>
          <w:highlight w:val="none"/>
        </w:rPr>
      </w:pPr>
    </w:p>
    <w:p w14:paraId="73060623">
      <w:pPr>
        <w:pStyle w:val="2"/>
        <w:pageBreakBefore w:val="0"/>
        <w:kinsoku/>
        <w:wordWrap/>
        <w:overflowPunct/>
        <w:topLinePunct w:val="0"/>
        <w:autoSpaceDE/>
        <w:autoSpaceDN/>
        <w:bidi w:val="0"/>
        <w:snapToGrid w:val="0"/>
        <w:spacing w:before="0" w:after="0" w:line="360" w:lineRule="auto"/>
        <w:ind w:firstLine="643"/>
        <w:rPr>
          <w:b/>
          <w:color w:val="auto"/>
          <w:sz w:val="32"/>
          <w:szCs w:val="22"/>
          <w:highlight w:val="none"/>
        </w:rPr>
      </w:pPr>
    </w:p>
    <w:p w14:paraId="7227AFBE">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4CEA6FD4">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7A4729A2">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0521AE13">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681550AA">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215C2F70">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1EC68202">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r>
        <w:rPr>
          <w:b/>
          <w:color w:val="auto"/>
          <w:sz w:val="32"/>
          <w:szCs w:val="22"/>
          <w:highlight w:val="none"/>
        </w:rPr>
        <w:t>新疆驰远天合有限责任会计师事务所</w:t>
      </w:r>
    </w:p>
    <w:p w14:paraId="517D1E4B">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sz w:val="28"/>
          <w:szCs w:val="28"/>
          <w:highlight w:val="none"/>
        </w:rPr>
      </w:pPr>
      <w:r>
        <w:rPr>
          <w:rFonts w:eastAsia="等线"/>
          <w:b/>
          <w:color w:val="auto"/>
          <w:sz w:val="28"/>
          <w:szCs w:val="28"/>
          <w:highlight w:val="none"/>
        </w:rPr>
        <w:t>XIN JIANG CHI YUAN TIAN HE</w:t>
      </w:r>
    </w:p>
    <w:p w14:paraId="633CE8E1">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highlight w:val="none"/>
        </w:rPr>
      </w:pPr>
      <w:r>
        <w:rPr>
          <w:rFonts w:eastAsia="等线"/>
          <w:b/>
          <w:color w:val="auto"/>
          <w:highlight w:val="none"/>
        </w:rPr>
        <w:t>Certified Public Accountants Co.,Ltd.</w:t>
      </w:r>
    </w:p>
    <w:p w14:paraId="11CAA934">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p>
    <w:p w14:paraId="7B1C134F">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p>
    <w:p w14:paraId="30E6E90D">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NumType w:fmt="upperRoman" w:start="1"/>
          <w:cols w:space="720" w:num="1"/>
          <w:docGrid w:type="lines" w:linePitch="312" w:charSpace="0"/>
        </w:sectPr>
      </w:pPr>
    </w:p>
    <w:p w14:paraId="546006CB">
      <w:pPr>
        <w:pageBreakBefore w:val="0"/>
        <w:kinsoku/>
        <w:wordWrap/>
        <w:overflowPunct/>
        <w:topLinePunct w:val="0"/>
        <w:autoSpaceDE/>
        <w:autoSpaceDN/>
        <w:bidi w:val="0"/>
        <w:snapToGrid w:val="0"/>
        <w:spacing w:before="0" w:after="0" w:line="360" w:lineRule="auto"/>
        <w:ind w:firstLine="0" w:firstLineChars="0"/>
        <w:rPr>
          <w:rFonts w:hint="default" w:eastAsia="黑体"/>
          <w:bCs/>
          <w:color w:val="auto"/>
          <w:sz w:val="24"/>
          <w:szCs w:val="24"/>
          <w:highlight w:val="none"/>
          <w:lang w:val="en-US" w:eastAsia="zh-CN"/>
        </w:rPr>
      </w:pPr>
      <w:r>
        <w:rPr>
          <w:rFonts w:eastAsia="黑体"/>
          <w:bCs/>
          <w:color w:val="auto"/>
          <w:sz w:val="24"/>
          <w:szCs w:val="24"/>
          <w:highlight w:val="none"/>
        </w:rPr>
        <w:t>项目名称：</w:t>
      </w:r>
      <w:r>
        <w:rPr>
          <w:rFonts w:hint="eastAsia" w:eastAsia="黑体" w:cs="Times New Roman"/>
          <w:bCs/>
          <w:color w:val="auto"/>
          <w:sz w:val="24"/>
          <w:szCs w:val="24"/>
          <w:highlight w:val="none"/>
          <w:lang w:val="en-US" w:eastAsia="zh-CN"/>
        </w:rPr>
        <w:t>伊宁县</w:t>
      </w:r>
      <w:r>
        <w:rPr>
          <w:rFonts w:hint="eastAsia" w:ascii="Times New Roman" w:hAnsi="Times New Roman" w:eastAsia="黑体" w:cs="Times New Roman"/>
          <w:bCs/>
          <w:color w:val="auto"/>
          <w:sz w:val="24"/>
          <w:szCs w:val="24"/>
          <w:highlight w:val="none"/>
          <w:lang w:val="en-US" w:eastAsia="zh-CN"/>
        </w:rPr>
        <w:t>冬小麦商品种子补贴资金项目</w:t>
      </w:r>
    </w:p>
    <w:p w14:paraId="49B6CAEA">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委托单位：</w:t>
      </w:r>
      <w:r>
        <w:rPr>
          <w:rFonts w:hint="eastAsia" w:eastAsia="黑体"/>
          <w:bCs/>
          <w:color w:val="auto"/>
          <w:sz w:val="24"/>
          <w:szCs w:val="24"/>
          <w:highlight w:val="none"/>
          <w:lang w:val="en-US" w:eastAsia="zh-CN"/>
        </w:rPr>
        <w:t>伊宁县财政局</w:t>
      </w:r>
    </w:p>
    <w:p w14:paraId="7282ADF0">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评价机构：新疆驰远天合有限责任会计师事务所</w:t>
      </w:r>
    </w:p>
    <w:p w14:paraId="3C92F776">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机构负责人：孙卫红</w:t>
      </w:r>
    </w:p>
    <w:p w14:paraId="24D3577E">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联系方式：0991-2835917、0991-2831583</w:t>
      </w:r>
    </w:p>
    <w:p w14:paraId="44F4D698">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通讯地址：新疆乌鲁木齐市天山区新华南路9号汇源大厦13楼</w:t>
      </w:r>
    </w:p>
    <w:p w14:paraId="1E13FA55">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邮政编码：830004</w:t>
      </w:r>
    </w:p>
    <w:p w14:paraId="0E6CCF16">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p>
    <w:p w14:paraId="558489F9">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p>
    <w:p w14:paraId="421A3CDC">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r>
        <w:rPr>
          <w:rFonts w:eastAsia="黑体"/>
          <w:bCs/>
          <w:color w:val="auto"/>
          <w:sz w:val="24"/>
          <w:szCs w:val="24"/>
          <w:highlight w:val="none"/>
        </w:rPr>
        <w:t>项目评价小组成员：</w:t>
      </w:r>
    </w:p>
    <w:p w14:paraId="5B403599">
      <w:pPr>
        <w:pageBreakBefore w:val="0"/>
        <w:widowControl/>
        <w:kinsoku/>
        <w:wordWrap/>
        <w:overflowPunct/>
        <w:topLinePunct w:val="0"/>
        <w:autoSpaceDE/>
        <w:autoSpaceDN/>
        <w:bidi w:val="0"/>
        <w:snapToGrid w:val="0"/>
        <w:spacing w:before="0" w:after="0" w:line="360" w:lineRule="auto"/>
        <w:ind w:firstLine="480"/>
        <w:rPr>
          <w:rFonts w:eastAsia="黑体"/>
          <w:bCs/>
          <w:color w:val="auto"/>
          <w:sz w:val="24"/>
          <w:szCs w:val="24"/>
          <w:highlight w:val="none"/>
        </w:rPr>
      </w:pPr>
      <w:r>
        <w:rPr>
          <w:rFonts w:hint="eastAsia" w:eastAsia="黑体"/>
          <w:bCs/>
          <w:color w:val="auto"/>
          <w:sz w:val="24"/>
          <w:szCs w:val="24"/>
          <w:highlight w:val="none"/>
        </w:rPr>
        <w:t>项目</w:t>
      </w:r>
      <w:r>
        <w:rPr>
          <w:rFonts w:eastAsia="黑体"/>
          <w:bCs/>
          <w:color w:val="auto"/>
          <w:sz w:val="24"/>
          <w:szCs w:val="24"/>
          <w:highlight w:val="none"/>
        </w:rPr>
        <w:t>主评人：冯延萍</w:t>
      </w:r>
      <w:r>
        <w:rPr>
          <w:rFonts w:hint="eastAsia" w:eastAsia="黑体"/>
          <w:bCs/>
          <w:color w:val="auto"/>
          <w:sz w:val="24"/>
          <w:szCs w:val="24"/>
          <w:highlight w:val="none"/>
          <w:lang w:val="en-US" w:eastAsia="zh-CN"/>
        </w:rPr>
        <w:t xml:space="preserve"> </w:t>
      </w:r>
      <w:r>
        <w:rPr>
          <w:rFonts w:eastAsia="黑体"/>
          <w:bCs/>
          <w:color w:val="auto"/>
          <w:sz w:val="24"/>
          <w:szCs w:val="24"/>
          <w:highlight w:val="none"/>
        </w:rPr>
        <w:t>注册会计师、注册评估师</w:t>
      </w:r>
    </w:p>
    <w:p w14:paraId="0D73A931">
      <w:pPr>
        <w:pageBreakBefore w:val="0"/>
        <w:widowControl/>
        <w:kinsoku/>
        <w:wordWrap/>
        <w:overflowPunct/>
        <w:topLinePunct w:val="0"/>
        <w:autoSpaceDE/>
        <w:autoSpaceDN/>
        <w:bidi w:val="0"/>
        <w:snapToGrid w:val="0"/>
        <w:spacing w:before="0" w:after="0" w:line="360" w:lineRule="auto"/>
        <w:ind w:firstLine="480"/>
        <w:rPr>
          <w:rFonts w:hint="default" w:eastAsia="黑体"/>
          <w:bCs/>
          <w:color w:val="auto"/>
          <w:sz w:val="24"/>
          <w:szCs w:val="24"/>
          <w:highlight w:val="none"/>
          <w:lang w:val="en-US" w:eastAsia="zh-CN"/>
        </w:rPr>
      </w:pPr>
      <w:r>
        <w:rPr>
          <w:rFonts w:hint="eastAsia" w:eastAsia="黑体"/>
          <w:bCs/>
          <w:color w:val="auto"/>
          <w:sz w:val="24"/>
          <w:szCs w:val="24"/>
          <w:highlight w:val="none"/>
          <w:lang w:val="en-US" w:eastAsia="zh-CN"/>
        </w:rPr>
        <w:t>报告</w:t>
      </w:r>
      <w:r>
        <w:rPr>
          <w:rFonts w:eastAsia="黑体"/>
          <w:bCs/>
          <w:color w:val="auto"/>
          <w:sz w:val="24"/>
          <w:szCs w:val="24"/>
          <w:highlight w:val="none"/>
        </w:rPr>
        <w:t>复核人：腊晓林</w:t>
      </w:r>
      <w:r>
        <w:rPr>
          <w:rFonts w:hint="eastAsia" w:eastAsia="黑体"/>
          <w:bCs/>
          <w:color w:val="auto"/>
          <w:sz w:val="24"/>
          <w:szCs w:val="24"/>
          <w:highlight w:val="none"/>
          <w:lang w:val="en-US" w:eastAsia="zh-CN"/>
        </w:rPr>
        <w:t xml:space="preserve"> 咨询工程师</w:t>
      </w:r>
    </w:p>
    <w:p w14:paraId="5ABDA468">
      <w:pPr>
        <w:pageBreakBefore w:val="0"/>
        <w:widowControl/>
        <w:kinsoku/>
        <w:wordWrap/>
        <w:overflowPunct/>
        <w:topLinePunct w:val="0"/>
        <w:autoSpaceDE/>
        <w:autoSpaceDN/>
        <w:bidi w:val="0"/>
        <w:snapToGrid w:val="0"/>
        <w:spacing w:before="0" w:after="0" w:line="360" w:lineRule="auto"/>
        <w:ind w:firstLine="480"/>
        <w:rPr>
          <w:rFonts w:hint="default" w:eastAsia="黑体"/>
          <w:bCs/>
          <w:color w:val="auto"/>
          <w:sz w:val="24"/>
          <w:szCs w:val="24"/>
          <w:highlight w:val="none"/>
          <w:lang w:val="en-US"/>
        </w:rPr>
      </w:pPr>
      <w:r>
        <w:rPr>
          <w:rFonts w:hint="eastAsia" w:eastAsia="黑体"/>
          <w:bCs/>
          <w:color w:val="auto"/>
          <w:sz w:val="24"/>
          <w:szCs w:val="24"/>
          <w:highlight w:val="none"/>
        </w:rPr>
        <w:t>项目负责人</w:t>
      </w:r>
      <w:r>
        <w:rPr>
          <w:rFonts w:eastAsia="黑体"/>
          <w:bCs/>
          <w:color w:val="auto"/>
          <w:sz w:val="24"/>
          <w:szCs w:val="24"/>
          <w:highlight w:val="none"/>
        </w:rPr>
        <w:t>：</w:t>
      </w:r>
      <w:r>
        <w:rPr>
          <w:rFonts w:hint="eastAsia" w:eastAsia="黑体"/>
          <w:bCs/>
          <w:color w:val="auto"/>
          <w:sz w:val="24"/>
          <w:szCs w:val="24"/>
          <w:highlight w:val="none"/>
          <w:lang w:val="en-US" w:eastAsia="zh-CN"/>
        </w:rPr>
        <w:t>张 珊  中级经济师</w:t>
      </w:r>
    </w:p>
    <w:p w14:paraId="4AD0D43C">
      <w:pPr>
        <w:pageBreakBefore w:val="0"/>
        <w:widowControl/>
        <w:kinsoku/>
        <w:wordWrap/>
        <w:overflowPunct/>
        <w:topLinePunct w:val="0"/>
        <w:autoSpaceDE/>
        <w:autoSpaceDN/>
        <w:bidi w:val="0"/>
        <w:snapToGrid w:val="0"/>
        <w:spacing w:before="0" w:after="0" w:line="360" w:lineRule="auto"/>
        <w:ind w:firstLine="480"/>
        <w:rPr>
          <w:rFonts w:hint="eastAsia" w:eastAsia="黑体"/>
          <w:bCs/>
          <w:color w:val="auto"/>
          <w:sz w:val="24"/>
          <w:szCs w:val="24"/>
          <w:highlight w:val="none"/>
          <w:lang w:eastAsia="zh-CN"/>
        </w:rPr>
      </w:pPr>
      <w:r>
        <w:rPr>
          <w:rFonts w:hint="eastAsia" w:eastAsia="黑体"/>
          <w:bCs/>
          <w:color w:val="auto"/>
          <w:sz w:val="24"/>
          <w:szCs w:val="24"/>
          <w:highlight w:val="none"/>
        </w:rPr>
        <w:t>项目组成员</w:t>
      </w:r>
      <w:r>
        <w:rPr>
          <w:rFonts w:hint="eastAsia" w:eastAsia="黑体"/>
          <w:bCs/>
          <w:color w:val="auto"/>
          <w:sz w:val="24"/>
          <w:szCs w:val="24"/>
          <w:highlight w:val="none"/>
          <w:lang w:eastAsia="zh-CN"/>
        </w:rPr>
        <w:t>：</w:t>
      </w:r>
      <w:r>
        <w:rPr>
          <w:rFonts w:hint="eastAsia" w:eastAsia="黑体"/>
          <w:bCs/>
          <w:color w:val="auto"/>
          <w:sz w:val="24"/>
          <w:szCs w:val="24"/>
          <w:highlight w:val="none"/>
          <w:lang w:val="en-US" w:eastAsia="zh-CN"/>
        </w:rPr>
        <w:t>孙 婕</w:t>
      </w:r>
    </w:p>
    <w:p w14:paraId="397E3DF8">
      <w:pPr>
        <w:keepNext/>
        <w:keepLines/>
        <w:pageBreakBefore w:val="0"/>
        <w:kinsoku/>
        <w:wordWrap/>
        <w:overflowPunct/>
        <w:topLinePunct w:val="0"/>
        <w:autoSpaceDE/>
        <w:autoSpaceDN/>
        <w:bidi w:val="0"/>
        <w:adjustRightInd/>
        <w:snapToGrid w:val="0"/>
        <w:spacing w:before="0" w:after="0" w:line="360" w:lineRule="auto"/>
        <w:ind w:firstLine="0" w:firstLineChars="0"/>
        <w:rPr>
          <w:rFonts w:eastAsia="黑体"/>
          <w:bCs/>
          <w:color w:val="auto"/>
          <w:sz w:val="24"/>
          <w:szCs w:val="24"/>
          <w:highlight w:val="none"/>
        </w:rPr>
        <w:sectPr>
          <w:footerReference r:id="rId11" w:type="default"/>
          <w:pgSz w:w="11906" w:h="16838"/>
          <w:pgMar w:top="1440" w:right="1797" w:bottom="1440" w:left="1797" w:header="851" w:footer="992" w:gutter="0"/>
          <w:pgNumType w:fmt="upperRoman" w:start="1"/>
          <w:cols w:space="720" w:num="1"/>
          <w:docGrid w:type="lines" w:linePitch="312" w:charSpace="0"/>
        </w:sectPr>
      </w:pPr>
    </w:p>
    <w:p w14:paraId="4C4BBAD0">
      <w:pPr>
        <w:pStyle w:val="4"/>
        <w:pageBreakBefore w:val="0"/>
        <w:kinsoku/>
        <w:wordWrap/>
        <w:overflowPunct/>
        <w:topLinePunct w:val="0"/>
        <w:autoSpaceDE/>
        <w:autoSpaceDN/>
        <w:bidi w:val="0"/>
        <w:snapToGrid w:val="0"/>
        <w:spacing w:before="0" w:after="0" w:line="360" w:lineRule="auto"/>
        <w:ind w:firstLine="0" w:firstLineChars="0"/>
        <w:jc w:val="center"/>
        <w:rPr>
          <w:color w:val="auto"/>
          <w:highlight w:val="none"/>
        </w:rPr>
      </w:pPr>
      <w:bookmarkStart w:id="0" w:name="_Toc26712"/>
      <w:bookmarkStart w:id="1" w:name="_Toc10292"/>
      <w:bookmarkStart w:id="2" w:name="_Toc9680"/>
      <w:bookmarkStart w:id="3" w:name="_Toc17859"/>
      <w:bookmarkStart w:id="4" w:name="_Toc13486"/>
      <w:bookmarkStart w:id="5" w:name="_Toc26698"/>
      <w:bookmarkStart w:id="6" w:name="_Toc16666"/>
      <w:bookmarkStart w:id="7" w:name="_Toc27606"/>
      <w:r>
        <w:rPr>
          <w:color w:val="auto"/>
          <w:szCs w:val="32"/>
          <w:highlight w:val="none"/>
        </w:rPr>
        <w:t>报告摘要</w:t>
      </w:r>
      <w:bookmarkEnd w:id="0"/>
      <w:bookmarkEnd w:id="1"/>
      <w:bookmarkEnd w:id="2"/>
      <w:bookmarkEnd w:id="3"/>
      <w:bookmarkEnd w:id="4"/>
      <w:bookmarkEnd w:id="5"/>
      <w:bookmarkEnd w:id="6"/>
      <w:bookmarkEnd w:id="7"/>
    </w:p>
    <w:p w14:paraId="3FA28312">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受</w:t>
      </w:r>
      <w:r>
        <w:rPr>
          <w:rFonts w:hint="eastAsia" w:ascii="Times New Roman" w:hAnsi="Times New Roman" w:eastAsia="宋体" w:cs="Times New Roman"/>
          <w:color w:val="auto"/>
          <w:highlight w:val="none"/>
          <w:lang w:val="en-US" w:eastAsia="zh-CN"/>
        </w:rPr>
        <w:t>伊宁县财政局</w:t>
      </w:r>
      <w:r>
        <w:rPr>
          <w:rFonts w:hint="eastAsia" w:ascii="Times New Roman" w:hAnsi="Times New Roman" w:eastAsia="宋体" w:cs="Times New Roman"/>
          <w:color w:val="auto"/>
          <w:highlight w:val="none"/>
        </w:rPr>
        <w:t>委托，新疆驰远天合有限责任会计师事务所以第三方社会评价机构的身份，对</w:t>
      </w:r>
      <w:r>
        <w:rPr>
          <w:rFonts w:hint="eastAsia" w:ascii="Times New Roman" w:hAnsi="Times New Roman" w:eastAsia="宋体" w:cs="Times New Roman"/>
          <w:color w:val="auto"/>
          <w:highlight w:val="none"/>
          <w:lang w:val="en-US" w:eastAsia="zh-CN"/>
        </w:rPr>
        <w:t>2024</w:t>
      </w:r>
      <w:r>
        <w:rPr>
          <w:rFonts w:hint="eastAsia" w:ascii="Times New Roman" w:hAnsi="Times New Roman" w:eastAsia="宋体" w:cs="Times New Roman"/>
          <w:color w:val="auto"/>
          <w:highlight w:val="none"/>
        </w:rPr>
        <w:t>年度</w:t>
      </w:r>
      <w:r>
        <w:rPr>
          <w:rFonts w:hint="eastAsia" w:ascii="Times New Roman" w:hAnsi="Times New Roman" w:eastAsia="宋体" w:cs="Times New Roman"/>
          <w:color w:val="auto"/>
          <w:highlight w:val="none"/>
          <w:lang w:val="en-US" w:eastAsia="zh-CN"/>
        </w:rPr>
        <w:t>伊宁县农业农村局</w:t>
      </w:r>
      <w:r>
        <w:rPr>
          <w:rFonts w:hint="eastAsia" w:ascii="Times New Roman" w:hAnsi="Times New Roman" w:eastAsia="宋体" w:cs="Times New Roman"/>
          <w:color w:val="auto"/>
          <w:highlight w:val="none"/>
        </w:rPr>
        <w:t>实施的</w:t>
      </w:r>
      <w:r>
        <w:rPr>
          <w:rFonts w:hint="eastAsia" w:ascii="Times New Roman" w:hAnsi="Times New Roman" w:eastAsia="宋体" w:cs="Times New Roman"/>
          <w:color w:val="auto"/>
          <w:highlight w:val="none"/>
          <w:lang w:val="en-US" w:eastAsia="zh-CN"/>
        </w:rPr>
        <w:t>冬小麦商品种子补贴资金项目</w:t>
      </w:r>
      <w:r>
        <w:rPr>
          <w:rFonts w:hint="eastAsia" w:ascii="Times New Roman" w:hAnsi="Times New Roman" w:eastAsia="宋体" w:cs="Times New Roman"/>
          <w:color w:val="auto"/>
          <w:highlight w:val="none"/>
        </w:rPr>
        <w:t>开展了绩效评价工作并形成绩效评价报告，评价情况如下：</w:t>
      </w:r>
    </w:p>
    <w:p w14:paraId="770AD5BE">
      <w:pPr>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一、基本情况</w:t>
      </w:r>
    </w:p>
    <w:p w14:paraId="23895353">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（一）项目背景</w:t>
      </w:r>
    </w:p>
    <w:p w14:paraId="33770373">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种子作为现代农业的“芯片”，是保障粮食安全和重要农产品稳定安全供给的核心要素，党中央、国务院作出种业振兴行动的决策部署。《种业振兴行动方案》把“良种补贴”列为保障粮食安全的关键抓手，要求各地通过财政手段降低农民用种成本，加快优良品种普及。</w:t>
      </w:r>
    </w:p>
    <w:p w14:paraId="4987560A">
      <w:pPr>
        <w:pageBreakBefore w:val="0"/>
        <w:kinsoku/>
        <w:wordWrap/>
        <w:overflowPunct/>
        <w:topLinePunct w:val="0"/>
        <w:autoSpaceDE/>
        <w:autoSpaceDN/>
        <w:bidi w:val="0"/>
        <w:snapToGrid w:val="0"/>
        <w:spacing w:before="0" w:after="0" w:line="360" w:lineRule="auto"/>
        <w:ind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为深入贯彻落实党的二十大精神、中央经济工作会议和中央农村工作会议精神，完整准确贯彻新时代党的治疆方略，贯彻落实党中央、自治区关于种业振兴决策部署，强化政策引导，2023年6月24日，伊犁哈萨克自治州人民政府办公厅印发《自治州粮食作物商品种子补贴实施方案》（伊州政办规〔2023〕3号），科学统筹做好州直小麦、水稻、大豆三类粮食作物商品种子推广应用工作，提高商品种子对农业增产贡献度，切实为粮食生产和重要农产品稳定安全供给提供保障。伊宁县为进一步提升当地粮食综合生产能力，优化农作物品种结构，贴合州级政策导向，实施伊宁县冬小麦商品种子补贴政策，助力本地农业高质量发展，实现粮食增产、农民增收的目标，为县域经济腾飞注入强劲动力。</w:t>
      </w:r>
    </w:p>
    <w:p w14:paraId="2DFD6E96">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（二）项目概况</w:t>
      </w:r>
    </w:p>
    <w:p w14:paraId="3C7916C4">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项目名称：伊宁县冬小麦商品种子补贴资金项目</w:t>
      </w:r>
    </w:p>
    <w:p w14:paraId="12CDA3CC">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项目实施单位：伊宁县农业农村局</w:t>
      </w:r>
    </w:p>
    <w:p w14:paraId="17296838">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补贴对象及内容：对伊宁县范围内所有合法的冬小麦种植者</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含农场职工</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在当地农业农村部门备案的合法经营门店或种子企业购买的种子，按照购种有效票据及商品种子播种净面积，依据冬小麦补贴标准最高上限25.00公斤/亩、每公斤补贴1.00元的补贴标准，给予核定补贴。2024年度上报的冬小麦种植面积共计</w:t>
      </w:r>
      <w:r>
        <w:rPr>
          <w:rFonts w:hint="eastAsia" w:eastAsia="宋体" w:cs="Times New Roman"/>
          <w:color w:val="auto"/>
          <w:highlight w:val="none"/>
          <w:lang w:val="en-US" w:eastAsia="zh-CN"/>
        </w:rPr>
        <w:t>22.43</w:t>
      </w:r>
      <w:r>
        <w:rPr>
          <w:rFonts w:hint="eastAsia" w:ascii="Times New Roman" w:hAnsi="Times New Roman" w:eastAsia="宋体" w:cs="Times New Roman"/>
          <w:color w:val="auto"/>
          <w:highlight w:val="none"/>
          <w:lang w:val="en-US" w:eastAsia="zh-CN"/>
        </w:rPr>
        <w:t>万亩，计划开展冬小麦商品种子补贴的商品种子率为87.95%。</w:t>
      </w:r>
    </w:p>
    <w:p w14:paraId="137788E7">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补助范围：2023年度冬播小麦。</w:t>
      </w:r>
    </w:p>
    <w:p w14:paraId="588C086D">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（三）资金使用情况</w:t>
      </w:r>
    </w:p>
    <w:p w14:paraId="185DD220">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2024年2月28日，</w:t>
      </w:r>
      <w:r>
        <w:rPr>
          <w:rFonts w:hint="eastAsia" w:eastAsia="宋体" w:cs="Times New Roman"/>
          <w:color w:val="auto"/>
          <w:highlight w:val="none"/>
          <w:lang w:val="en-US" w:eastAsia="zh-CN"/>
        </w:rPr>
        <w:t>伊犁州</w:t>
      </w:r>
      <w:r>
        <w:rPr>
          <w:rFonts w:hint="eastAsia" w:ascii="Times New Roman" w:hAnsi="Times New Roman" w:eastAsia="宋体" w:cs="Times New Roman"/>
          <w:color w:val="auto"/>
          <w:highlight w:val="none"/>
          <w:lang w:val="en-US" w:eastAsia="zh-CN"/>
        </w:rPr>
        <w:t>财政局印发《关于下达2023年冬小麦商品种子补贴资金预算的通知》（伊州政办发〔2023〕24号</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，下达伊宁县2023年冬小麦商品种子补贴预算资金共计480.10万元。2024年项目实际到位资金480.10万元，资金到位率为100.00%。</w:t>
      </w:r>
    </w:p>
    <w:p w14:paraId="45876162">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截至2024年12月，项目实际开展冬小麦商品种子补贴范围的冬小麦种植面积共计</w:t>
      </w:r>
      <w:r>
        <w:rPr>
          <w:rFonts w:hint="eastAsia" w:eastAsia="宋体" w:cs="Times New Roman"/>
          <w:color w:val="auto"/>
          <w:highlight w:val="none"/>
          <w:lang w:val="en-US" w:eastAsia="zh-CN"/>
        </w:rPr>
        <w:t>18.69</w:t>
      </w:r>
      <w:r>
        <w:rPr>
          <w:rFonts w:hint="eastAsia" w:ascii="Times New Roman" w:hAnsi="Times New Roman" w:eastAsia="宋体" w:cs="Times New Roman"/>
          <w:color w:val="auto"/>
          <w:highlight w:val="none"/>
          <w:lang w:val="en-US" w:eastAsia="zh-CN"/>
        </w:rPr>
        <w:t>万亩，纳入补贴范围的商品种子用量4,</w:t>
      </w:r>
      <w:r>
        <w:rPr>
          <w:rFonts w:hint="eastAsia" w:eastAsia="宋体" w:cs="Times New Roman"/>
          <w:color w:val="auto"/>
          <w:highlight w:val="none"/>
          <w:lang w:val="en-US" w:eastAsia="zh-CN"/>
        </w:rPr>
        <w:t>542</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213</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05</w:t>
      </w:r>
      <w:r>
        <w:rPr>
          <w:rFonts w:hint="eastAsia" w:ascii="Times New Roman" w:hAnsi="Times New Roman" w:eastAsia="宋体" w:cs="Times New Roman"/>
          <w:color w:val="auto"/>
          <w:highlight w:val="none"/>
          <w:lang w:val="en-US" w:eastAsia="zh-CN"/>
        </w:rPr>
        <w:t>公斤，实际补贴支出454.22万元，预算资金执行率为94.61%。</w:t>
      </w:r>
    </w:p>
    <w:p w14:paraId="163FF204">
      <w:pPr>
        <w:pageBreakBefore w:val="0"/>
        <w:kinsoku/>
        <w:wordWrap/>
        <w:overflowPunct/>
        <w:topLinePunct w:val="0"/>
        <w:autoSpaceDE/>
        <w:autoSpaceDN/>
        <w:bidi w:val="0"/>
        <w:snapToGrid w:val="0"/>
        <w:spacing w:before="0" w:after="0" w:line="360" w:lineRule="auto"/>
        <w:rPr>
          <w:rFonts w:ascii="Times New Roman" w:hAnsi="Times New Roman" w:eastAsia="宋体" w:cs="Times New Roman"/>
          <w:b/>
          <w:bCs/>
          <w:color w:val="auto"/>
          <w:highlight w:val="none"/>
        </w:rPr>
      </w:pPr>
      <w:r>
        <w:rPr>
          <w:rFonts w:hint="eastAsia" w:ascii="Times New Roman" w:hAnsi="Times New Roman" w:eastAsia="宋体" w:cs="Times New Roman"/>
          <w:b/>
          <w:bCs/>
          <w:color w:val="auto"/>
          <w:sz w:val="24"/>
          <w:szCs w:val="28"/>
          <w:highlight w:val="none"/>
          <w:lang w:val="en-US" w:eastAsia="zh-CN"/>
        </w:rPr>
        <w:t>二</w:t>
      </w:r>
      <w:r>
        <w:rPr>
          <w:rFonts w:ascii="Times New Roman" w:hAnsi="Times New Roman" w:eastAsia="宋体" w:cs="Times New Roman"/>
          <w:b/>
          <w:bCs/>
          <w:color w:val="auto"/>
          <w:sz w:val="24"/>
          <w:szCs w:val="28"/>
          <w:highlight w:val="none"/>
        </w:rPr>
        <w:t>、评价结论</w:t>
      </w:r>
    </w:p>
    <w:p w14:paraId="1C7FBC00">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zh-TW" w:eastAsia="zh-TW"/>
        </w:rPr>
        <w:t>通过调研、数据分析、访谈等方式，根据工作方案确定的指标体系及评分标准，对“</w:t>
      </w:r>
      <w:r>
        <w:rPr>
          <w:rFonts w:hint="eastAsia" w:ascii="Times New Roman" w:hAnsi="Times New Roman" w:eastAsia="宋体" w:cs="Times New Roman"/>
          <w:color w:val="auto"/>
          <w:highlight w:val="none"/>
          <w:lang w:val="en-US" w:eastAsia="zh-CN"/>
        </w:rPr>
        <w:t>伊宁县冬小麦商品种子补贴资金项目</w:t>
      </w:r>
      <w:r>
        <w:rPr>
          <w:rFonts w:hint="eastAsia" w:ascii="Times New Roman" w:hAnsi="Times New Roman" w:eastAsia="宋体" w:cs="Times New Roman"/>
          <w:color w:val="auto"/>
          <w:highlight w:val="none"/>
          <w:lang w:val="zh-TW" w:eastAsia="zh-TW"/>
        </w:rPr>
        <w:t>”绩效进行客观评价</w:t>
      </w:r>
      <w:r>
        <w:rPr>
          <w:rFonts w:hint="eastAsia" w:ascii="Times New Roman" w:hAnsi="Times New Roman" w:eastAsia="宋体" w:cs="Times New Roman"/>
          <w:color w:val="auto"/>
          <w:highlight w:val="none"/>
          <w:lang w:val="en-US" w:eastAsia="zh-CN"/>
        </w:rPr>
        <w:t>，该项目最终得分为</w:t>
      </w:r>
      <w:r>
        <w:rPr>
          <w:rFonts w:hint="eastAsia" w:eastAsia="宋体" w:cs="Times New Roman"/>
          <w:color w:val="auto"/>
          <w:highlight w:val="none"/>
          <w:lang w:val="en-US" w:eastAsia="zh-CN"/>
        </w:rPr>
        <w:t>86.70</w:t>
      </w:r>
      <w:r>
        <w:rPr>
          <w:rFonts w:hint="eastAsia" w:ascii="Times New Roman" w:hAnsi="Times New Roman" w:eastAsia="宋体" w:cs="Times New Roman"/>
          <w:color w:val="auto"/>
          <w:highlight w:val="none"/>
          <w:lang w:val="en-US" w:eastAsia="zh-CN"/>
        </w:rPr>
        <w:t>分，评价级别属于“</w:t>
      </w:r>
      <w:r>
        <w:rPr>
          <w:rFonts w:hint="eastAsia" w:eastAsia="宋体" w:cs="Times New Roman"/>
          <w:color w:val="auto"/>
          <w:highlight w:val="none"/>
          <w:lang w:val="en-US" w:eastAsia="zh-CN"/>
        </w:rPr>
        <w:t>良</w:t>
      </w:r>
      <w:r>
        <w:rPr>
          <w:rFonts w:hint="eastAsia" w:ascii="Times New Roman" w:hAnsi="Times New Roman" w:eastAsia="宋体" w:cs="Times New Roman"/>
          <w:color w:val="auto"/>
          <w:highlight w:val="none"/>
          <w:lang w:val="en-US" w:eastAsia="zh-CN"/>
        </w:rPr>
        <w:t>”。各部分权重和绩效分值如下表：</w:t>
      </w:r>
    </w:p>
    <w:p w14:paraId="64A56A7F">
      <w:pPr>
        <w:pStyle w:val="19"/>
        <w:pageBreakBefore w:val="0"/>
        <w:kinsoku/>
        <w:wordWrap/>
        <w:overflowPunct/>
        <w:topLinePunct w:val="0"/>
        <w:autoSpaceDE/>
        <w:autoSpaceDN/>
        <w:bidi w:val="0"/>
        <w:snapToGrid w:val="0"/>
        <w:spacing w:before="0" w:after="0" w:line="360" w:lineRule="auto"/>
        <w:jc w:val="center"/>
        <w:rPr>
          <w:rFonts w:ascii="Times New Roman" w:hAnsi="Times New Roman" w:eastAsia="宋体" w:cs="Times New Roman"/>
          <w:bCs/>
          <w:color w:val="auto"/>
          <w:sz w:val="21"/>
          <w:szCs w:val="21"/>
          <w:highlight w:val="none"/>
        </w:rPr>
      </w:pPr>
      <w:r>
        <w:rPr>
          <w:rFonts w:ascii="Times New Roman" w:hAnsi="Times New Roman" w:eastAsia="宋体" w:cs="Times New Roman"/>
          <w:bCs/>
          <w:color w:val="auto"/>
          <w:sz w:val="21"/>
          <w:szCs w:val="21"/>
          <w:highlight w:val="none"/>
          <w:lang w:val="zh-TW" w:eastAsia="zh-TW"/>
        </w:rPr>
        <w:t>表</w:t>
      </w:r>
      <w:r>
        <w:rPr>
          <w:rFonts w:ascii="Times New Roman" w:hAnsi="Times New Roman" w:eastAsia="宋体" w:cs="Times New Roman"/>
          <w:bCs/>
          <w:color w:val="auto"/>
          <w:sz w:val="21"/>
          <w:szCs w:val="21"/>
          <w:highlight w:val="none"/>
          <w:lang w:val="zh-TW"/>
        </w:rPr>
        <w:t>：</w:t>
      </w:r>
      <w:r>
        <w:rPr>
          <w:rFonts w:hint="eastAsia" w:ascii="Times New Roman" w:hAnsi="Times New Roman" w:eastAsia="宋体" w:cs="Times New Roman"/>
          <w:bCs/>
          <w:color w:val="auto"/>
          <w:sz w:val="21"/>
          <w:szCs w:val="21"/>
          <w:highlight w:val="none"/>
          <w:lang w:val="en-US" w:eastAsia="zh-CN"/>
        </w:rPr>
        <w:t>伊宁县冬小麦商品种子补贴资金项目</w:t>
      </w:r>
      <w:r>
        <w:rPr>
          <w:rFonts w:ascii="Times New Roman" w:hAnsi="Times New Roman" w:eastAsia="宋体" w:cs="Times New Roman"/>
          <w:bCs/>
          <w:color w:val="auto"/>
          <w:sz w:val="21"/>
          <w:szCs w:val="21"/>
          <w:highlight w:val="none"/>
          <w:lang w:val="zh-TW"/>
        </w:rPr>
        <w:t>得分表</w:t>
      </w:r>
    </w:p>
    <w:tbl>
      <w:tblPr>
        <w:tblStyle w:val="15"/>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76"/>
        <w:gridCol w:w="1601"/>
        <w:gridCol w:w="1601"/>
        <w:gridCol w:w="1602"/>
        <w:gridCol w:w="1602"/>
        <w:gridCol w:w="1121"/>
      </w:tblGrid>
      <w:tr w14:paraId="6160A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9AC22DF">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D74A9E8">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149A4C2">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11B6527">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AAC87CA">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BB6381A">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14:paraId="3B6AD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D88C5DE">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08DF8E1">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BB2B862">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51E8DB">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06CF1C8">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30.00</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2B73BC9">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100.00</w:t>
            </w:r>
          </w:p>
        </w:tc>
      </w:tr>
      <w:tr w14:paraId="0176F7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C25BFCE">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DF80094">
            <w:pPr>
              <w:pStyle w:val="1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t xml:space="preserve"> </w:t>
            </w:r>
            <w:r>
              <w:rPr>
                <w:rFonts w:hint="eastAsia" w:hAnsi="Times New Roman" w:eastAsia="宋体" w:cs="Times New Roman"/>
                <w:color w:val="auto"/>
                <w:sz w:val="21"/>
                <w:szCs w:val="21"/>
                <w:highlight w:val="none"/>
                <w:lang w:val="en-US" w:eastAsia="zh-CN"/>
              </w:rPr>
              <w:t>9.50</w:t>
            </w:r>
            <w:r>
              <w:rPr>
                <w:rFonts w:hint="default" w:ascii="Times New Roman" w:hAnsi="Times New Roman" w:eastAsia="宋体" w:cs="Times New Roman"/>
                <w:color w:val="auto"/>
                <w:sz w:val="21"/>
                <w:szCs w:val="21"/>
                <w:highlight w:val="none"/>
                <w:lang w:val="en-US" w:eastAsia="zh-CN"/>
              </w:rPr>
              <w:t xml:space="preserve">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5FFF4DA">
            <w:pPr>
              <w:pStyle w:val="1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t>2</w:t>
            </w:r>
            <w:r>
              <w:rPr>
                <w:rFonts w:hint="eastAsia" w:hAnsi="Times New Roman" w:eastAsia="宋体" w:cs="Times New Roman"/>
                <w:color w:val="auto"/>
                <w:sz w:val="21"/>
                <w:szCs w:val="21"/>
                <w:highlight w:val="none"/>
                <w:lang w:val="en-US" w:eastAsia="zh-CN"/>
              </w:rPr>
              <w:t>3</w:t>
            </w:r>
            <w:r>
              <w:rPr>
                <w:rFonts w:hint="default" w:ascii="Times New Roman" w:hAnsi="Times New Roman" w:eastAsia="宋体" w:cs="Times New Roman"/>
                <w:color w:val="auto"/>
                <w:sz w:val="21"/>
                <w:szCs w:val="21"/>
                <w:highlight w:val="none"/>
                <w:lang w:val="en-US" w:eastAsia="zh-CN"/>
              </w:rPr>
              <w:t xml:space="preserve">.00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9903447">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eastAsia="zh-CN"/>
              </w:rPr>
              <w:t>25.</w:t>
            </w:r>
            <w:r>
              <w:rPr>
                <w:rFonts w:hint="eastAsia" w:hAnsi="Times New Roman" w:eastAsia="宋体" w:cs="Times New Roman"/>
                <w:color w:val="auto"/>
                <w:sz w:val="21"/>
                <w:szCs w:val="21"/>
                <w:highlight w:val="none"/>
                <w:lang w:val="en-US" w:eastAsia="zh-CN"/>
              </w:rPr>
              <w:t>03</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A212ED">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eastAsia="宋体" w:cs="Times New Roman"/>
                <w:color w:val="auto"/>
                <w:kern w:val="2"/>
                <w:sz w:val="21"/>
                <w:szCs w:val="21"/>
                <w:highlight w:val="none"/>
                <w:lang w:val="en-US" w:eastAsia="zh-CN" w:bidi="ar"/>
              </w:rPr>
              <w:t>29.17</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C389A6D">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hAnsi="Times New Roman" w:eastAsia="宋体" w:cs="Times New Roman"/>
                <w:color w:val="auto"/>
                <w:sz w:val="21"/>
                <w:szCs w:val="21"/>
                <w:highlight w:val="none"/>
                <w:lang w:val="en-US" w:eastAsia="zh-CN"/>
              </w:rPr>
              <w:t>86.70</w:t>
            </w:r>
          </w:p>
        </w:tc>
      </w:tr>
      <w:tr w14:paraId="0D174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0AC2ABB">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0841275">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hAnsi="Times New Roman" w:eastAsia="宋体" w:cs="Times New Roman"/>
                <w:i w:val="0"/>
                <w:iCs w:val="0"/>
                <w:color w:val="auto"/>
                <w:kern w:val="2"/>
                <w:sz w:val="21"/>
                <w:szCs w:val="21"/>
                <w:highlight w:val="none"/>
                <w:u w:val="none"/>
                <w:lang w:val="en-US" w:eastAsia="zh-CN" w:bidi="ar"/>
              </w:rPr>
              <w:t>95</w:t>
            </w:r>
            <w:r>
              <w:rPr>
                <w:rFonts w:hint="default" w:ascii="Times New Roman" w:hAnsi="Times New Roman" w:eastAsia="宋体" w:cs="Times New Roman"/>
                <w:i w:val="0"/>
                <w:iCs w:val="0"/>
                <w:color w:val="auto"/>
                <w:kern w:val="2"/>
                <w:sz w:val="21"/>
                <w:szCs w:val="21"/>
                <w:highlight w:val="none"/>
                <w:u w:val="none"/>
                <w:lang w:val="en-US" w:eastAsia="zh-CN" w:bidi="ar"/>
              </w:rPr>
              <w:t>.00%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096B8C7">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hAnsi="Times New Roman" w:eastAsia="宋体" w:cs="Times New Roman"/>
                <w:i w:val="0"/>
                <w:iCs w:val="0"/>
                <w:color w:val="auto"/>
                <w:kern w:val="2"/>
                <w:sz w:val="21"/>
                <w:szCs w:val="21"/>
                <w:highlight w:val="none"/>
                <w:u w:val="none"/>
                <w:lang w:val="en-US" w:eastAsia="zh-CN" w:bidi="ar"/>
              </w:rPr>
              <w:t>76.67</w:t>
            </w:r>
            <w:r>
              <w:rPr>
                <w:rFonts w:hint="default" w:ascii="Times New Roman" w:hAnsi="Times New Roman" w:eastAsia="宋体" w:cs="Times New Roman"/>
                <w:i w:val="0"/>
                <w:iCs w:val="0"/>
                <w:color w:val="auto"/>
                <w:kern w:val="2"/>
                <w:sz w:val="21"/>
                <w:szCs w:val="21"/>
                <w:highlight w:val="none"/>
                <w:u w:val="none"/>
                <w:lang w:val="en-US" w:eastAsia="zh-CN" w:bidi="ar"/>
              </w:rPr>
              <w:t>%</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DEFFB9C">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i w:val="0"/>
                <w:iCs w:val="0"/>
                <w:color w:val="auto"/>
                <w:kern w:val="2"/>
                <w:sz w:val="21"/>
                <w:szCs w:val="21"/>
                <w:highlight w:val="none"/>
                <w:u w:val="none"/>
                <w:lang w:val="en-US" w:eastAsia="zh-CN" w:bidi="ar"/>
              </w:rPr>
              <w:t>8</w:t>
            </w:r>
            <w:r>
              <w:rPr>
                <w:rFonts w:hint="eastAsia" w:hAnsi="Times New Roman" w:eastAsia="宋体" w:cs="Times New Roman"/>
                <w:i w:val="0"/>
                <w:iCs w:val="0"/>
                <w:color w:val="auto"/>
                <w:kern w:val="2"/>
                <w:sz w:val="21"/>
                <w:szCs w:val="21"/>
                <w:highlight w:val="none"/>
                <w:u w:val="none"/>
                <w:lang w:val="en-US" w:eastAsia="zh-CN" w:bidi="ar"/>
              </w:rPr>
              <w:t>3.43</w:t>
            </w:r>
            <w:r>
              <w:rPr>
                <w:rFonts w:hint="default" w:ascii="Times New Roman" w:hAnsi="Times New Roman" w:eastAsia="宋体" w:cs="Times New Roman"/>
                <w:i w:val="0"/>
                <w:iCs w:val="0"/>
                <w:color w:val="auto"/>
                <w:kern w:val="2"/>
                <w:sz w:val="21"/>
                <w:szCs w:val="21"/>
                <w:highlight w:val="none"/>
                <w:u w:val="none"/>
                <w:lang w:val="en-US" w:eastAsia="zh-CN" w:bidi="ar"/>
              </w:rPr>
              <w:t>%</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EB4A417">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hAnsi="Times New Roman" w:eastAsia="宋体" w:cs="Times New Roman"/>
                <w:i w:val="0"/>
                <w:iCs w:val="0"/>
                <w:color w:val="auto"/>
                <w:kern w:val="2"/>
                <w:sz w:val="21"/>
                <w:szCs w:val="21"/>
                <w:highlight w:val="none"/>
                <w:u w:val="none"/>
                <w:lang w:val="en-US" w:eastAsia="zh-CN" w:bidi="ar"/>
              </w:rPr>
              <w:t>97.23</w:t>
            </w:r>
            <w:r>
              <w:rPr>
                <w:rFonts w:hint="default" w:ascii="Times New Roman" w:hAnsi="Times New Roman" w:eastAsia="宋体" w:cs="Times New Roman"/>
                <w:i w:val="0"/>
                <w:iCs w:val="0"/>
                <w:color w:val="auto"/>
                <w:kern w:val="2"/>
                <w:sz w:val="21"/>
                <w:szCs w:val="21"/>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7F4F07">
            <w:pPr>
              <w:pStyle w:val="1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hAnsi="Times New Roman" w:eastAsia="宋体" w:cs="Times New Roman"/>
                <w:color w:val="auto"/>
                <w:sz w:val="21"/>
                <w:szCs w:val="21"/>
                <w:highlight w:val="none"/>
                <w:lang w:val="en-US" w:eastAsia="zh-CN"/>
              </w:rPr>
              <w:t>86.70</w:t>
            </w:r>
            <w:r>
              <w:rPr>
                <w:rFonts w:hint="default" w:ascii="Times New Roman" w:hAnsi="Times New Roman" w:eastAsia="宋体" w:cs="Times New Roman"/>
                <w:color w:val="auto"/>
                <w:sz w:val="21"/>
                <w:szCs w:val="21"/>
                <w:highlight w:val="none"/>
                <w:lang w:val="en-US" w:eastAsia="zh-CN"/>
              </w:rPr>
              <w:t>%</w:t>
            </w:r>
          </w:p>
        </w:tc>
      </w:tr>
    </w:tbl>
    <w:p w14:paraId="30C51E11">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lang w:val="zh-TW"/>
        </w:rPr>
      </w:pPr>
    </w:p>
    <w:p w14:paraId="13F90668">
      <w:pPr>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sz w:val="24"/>
          <w:szCs w:val="28"/>
          <w:highlight w:val="none"/>
        </w:rPr>
      </w:pPr>
      <w:r>
        <w:rPr>
          <w:rFonts w:hint="eastAsia" w:ascii="Times New Roman" w:hAnsi="Times New Roman" w:eastAsia="宋体" w:cs="Times New Roman"/>
          <w:b/>
          <w:bCs/>
          <w:color w:val="auto"/>
          <w:sz w:val="24"/>
          <w:szCs w:val="28"/>
          <w:highlight w:val="none"/>
          <w:lang w:val="en-US" w:eastAsia="zh-CN"/>
        </w:rPr>
        <w:t>三</w:t>
      </w:r>
      <w:r>
        <w:rPr>
          <w:rFonts w:ascii="Times New Roman" w:hAnsi="Times New Roman" w:eastAsia="宋体" w:cs="Times New Roman"/>
          <w:b/>
          <w:bCs/>
          <w:color w:val="auto"/>
          <w:sz w:val="24"/>
          <w:szCs w:val="28"/>
          <w:highlight w:val="none"/>
        </w:rPr>
        <w:t>、取得的业绩、存在的问题和改进的建议</w:t>
      </w:r>
    </w:p>
    <w:p w14:paraId="6DC69897">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（一）主要经验及做法</w:t>
      </w:r>
    </w:p>
    <w:p w14:paraId="4F4DE4A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项目实施单位根据伊犁哈萨克自治州人民政府办公厅下发的《自治州粮食作物商品种子补贴实施方案》（伊州政办发〔2023〕24号）要求推进冬小麦商品种子补贴项目</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及时组织各乡镇开展2023年冬小麦实际补贴面积的申报审核工作</w:t>
      </w:r>
      <w:r>
        <w:rPr>
          <w:rFonts w:hint="eastAsia" w:eastAsia="宋体" w:cs="Times New Roman"/>
          <w:color w:val="auto"/>
          <w:highlight w:val="none"/>
          <w:lang w:val="en-US" w:eastAsia="zh-CN"/>
        </w:rPr>
        <w:t>，并在补贴发放后由农业农村局组织人员开展实地核查工作</w:t>
      </w:r>
      <w:r>
        <w:rPr>
          <w:rFonts w:hint="eastAsia" w:ascii="Times New Roman" w:hAnsi="Times New Roman" w:eastAsia="宋体" w:cs="Times New Roman"/>
          <w:color w:val="auto"/>
          <w:highlight w:val="none"/>
          <w:lang w:val="en-US" w:eastAsia="zh-CN"/>
        </w:rPr>
        <w:t>，确保</w:t>
      </w:r>
      <w:r>
        <w:rPr>
          <w:rFonts w:hint="eastAsia" w:eastAsia="宋体" w:cs="Times New Roman"/>
          <w:color w:val="auto"/>
          <w:highlight w:val="none"/>
          <w:lang w:val="en-US" w:eastAsia="zh-CN"/>
        </w:rPr>
        <w:t>了补贴发放的准确性</w:t>
      </w:r>
      <w:r>
        <w:rPr>
          <w:rFonts w:hint="eastAsia" w:ascii="Times New Roman" w:hAnsi="Times New Roman" w:eastAsia="宋体" w:cs="Times New Roman"/>
          <w:color w:val="auto"/>
          <w:highlight w:val="none"/>
          <w:lang w:val="en-US" w:eastAsia="zh-CN"/>
        </w:rPr>
        <w:t>，为粮食生产和重要农产品稳定安全供给提供保障。</w:t>
      </w:r>
    </w:p>
    <w:p w14:paraId="2E01C27E">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4"/>
          <w:highlight w:val="none"/>
        </w:rPr>
      </w:pPr>
      <w:r>
        <w:rPr>
          <w:rFonts w:ascii="Times New Roman" w:hAnsi="Times New Roman" w:eastAsia="宋体" w:cs="Times New Roman"/>
          <w:b/>
          <w:bCs/>
          <w:color w:val="auto"/>
          <w:sz w:val="24"/>
          <w:szCs w:val="24"/>
          <w:highlight w:val="none"/>
        </w:rPr>
        <w:t>（二）存在的问题</w:t>
      </w:r>
    </w:p>
    <w:p w14:paraId="22A145D6">
      <w:pPr>
        <w:pageBreakBefore w:val="0"/>
        <w:widowControl/>
        <w:kinsoku/>
        <w:wordWrap/>
        <w:overflowPunct/>
        <w:topLinePunct w:val="0"/>
        <w:autoSpaceDE/>
        <w:autoSpaceDN/>
        <w:bidi w:val="0"/>
        <w:snapToGrid w:val="0"/>
        <w:spacing w:before="0" w:after="0" w:line="360" w:lineRule="auto"/>
        <w:ind w:firstLine="664"/>
        <w:rPr>
          <w:rFonts w:hint="default" w:eastAsia="宋体" w:cs="Times New Roman"/>
          <w:color w:val="auto"/>
          <w:highlight w:val="none"/>
          <w:lang w:val="en-US" w:eastAsia="zh-CN"/>
        </w:rPr>
      </w:pPr>
      <w:r>
        <w:rPr>
          <w:rFonts w:hint="eastAsia" w:eastAsia="宋体" w:cs="Times New Roman"/>
          <w:b/>
          <w:bCs/>
          <w:color w:val="auto"/>
          <w:highlight w:val="none"/>
          <w:lang w:val="en-US" w:eastAsia="zh-CN"/>
        </w:rPr>
        <w:t>1.</w:t>
      </w:r>
      <w:r>
        <w:rPr>
          <w:rFonts w:hint="eastAsia" w:ascii="Times New Roman" w:hAnsi="Times New Roman" w:eastAsia="宋体" w:cs="Times New Roman"/>
          <w:b/>
          <w:bCs/>
          <w:color w:val="auto"/>
          <w:sz w:val="21"/>
          <w:szCs w:val="21"/>
          <w:highlight w:val="none"/>
          <w:lang w:val="en-US" w:eastAsia="zh-CN"/>
        </w:rPr>
        <w:t>项目</w:t>
      </w:r>
      <w:r>
        <w:rPr>
          <w:rFonts w:hint="eastAsia" w:eastAsia="宋体" w:cs="Times New Roman"/>
          <w:b/>
          <w:bCs/>
          <w:color w:val="auto"/>
          <w:sz w:val="21"/>
          <w:szCs w:val="21"/>
          <w:highlight w:val="none"/>
          <w:lang w:val="en-US" w:eastAsia="zh-CN"/>
        </w:rPr>
        <w:t>未按照政策要求细化制定补贴实施方案</w:t>
      </w:r>
    </w:p>
    <w:p w14:paraId="1578300F">
      <w:pPr>
        <w:pageBreakBefore w:val="0"/>
        <w:widowControl/>
        <w:kinsoku/>
        <w:wordWrap/>
        <w:overflowPunct/>
        <w:topLinePunct w:val="0"/>
        <w:autoSpaceDE/>
        <w:autoSpaceDN/>
        <w:bidi w:val="0"/>
        <w:snapToGrid w:val="0"/>
        <w:spacing w:before="0" w:after="0" w:line="360" w:lineRule="auto"/>
        <w:ind w:firstLine="664"/>
        <w:rPr>
          <w:rFonts w:hint="eastAsia" w:eastAsia="宋体" w:cs="Times New Roman"/>
          <w:b/>
          <w:bCs/>
          <w:color w:val="auto"/>
          <w:highlight w:val="none"/>
          <w:lang w:val="en-US" w:eastAsia="zh-CN"/>
        </w:rPr>
      </w:pPr>
      <w:r>
        <w:rPr>
          <w:rFonts w:hint="eastAsia" w:eastAsia="宋体" w:cs="Times New Roman"/>
          <w:color w:val="auto"/>
          <w:highlight w:val="none"/>
          <w:lang w:val="en-US" w:eastAsia="zh-CN"/>
        </w:rPr>
        <w:t>项目实施单位未根据</w:t>
      </w:r>
      <w:r>
        <w:rPr>
          <w:rFonts w:hint="default" w:ascii="Times New Roman" w:hAnsi="Times New Roman" w:eastAsia="宋体" w:cs="Times New Roman"/>
          <w:color w:val="auto"/>
          <w:highlight w:val="none"/>
        </w:rPr>
        <w:t>《自治州粮食作物商品种子补贴实施方案》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提出的</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明确责任分工。各县市农业农村部门负责补贴实施方案制定、商品种子数量核准以及资金监督使用</w:t>
      </w:r>
      <w:r>
        <w:rPr>
          <w:rFonts w:hint="eastAsia"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等工作要求，结合伊宁县实际情况</w:t>
      </w:r>
      <w:r>
        <w:rPr>
          <w:rFonts w:hint="eastAsia" w:ascii="Times New Roman" w:hAnsi="Times New Roman" w:eastAsia="宋体" w:cs="Times New Roman"/>
          <w:color w:val="auto"/>
          <w:highlight w:val="none"/>
          <w:lang w:val="en-US" w:eastAsia="zh-CN"/>
        </w:rPr>
        <w:t>制定</w:t>
      </w:r>
      <w:r>
        <w:rPr>
          <w:rFonts w:hint="eastAsia" w:eastAsia="宋体" w:cs="Times New Roman"/>
          <w:color w:val="auto"/>
          <w:highlight w:val="none"/>
          <w:lang w:val="en-US" w:eastAsia="zh-CN"/>
        </w:rPr>
        <w:t>补贴</w:t>
      </w:r>
      <w:r>
        <w:rPr>
          <w:rFonts w:hint="eastAsia" w:ascii="Times New Roman" w:hAnsi="Times New Roman" w:eastAsia="宋体" w:cs="Times New Roman"/>
          <w:color w:val="auto"/>
          <w:highlight w:val="none"/>
          <w:lang w:val="en-US" w:eastAsia="zh-CN"/>
        </w:rPr>
        <w:t>实施方案</w:t>
      </w:r>
      <w:r>
        <w:rPr>
          <w:rFonts w:hint="eastAsia" w:eastAsia="宋体" w:cs="Times New Roman"/>
          <w:color w:val="auto"/>
          <w:highlight w:val="none"/>
          <w:lang w:val="en-US" w:eastAsia="zh-CN"/>
        </w:rPr>
        <w:t>。</w:t>
      </w:r>
    </w:p>
    <w:p w14:paraId="63CBC7CE">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b/>
          <w:bCs/>
          <w:color w:val="auto"/>
          <w:highlight w:val="none"/>
          <w:lang w:val="en-US" w:eastAsia="zh-CN"/>
        </w:rPr>
      </w:pPr>
      <w:r>
        <w:rPr>
          <w:rFonts w:hint="eastAsia" w:eastAsia="宋体" w:cs="Times New Roman"/>
          <w:b/>
          <w:bCs/>
          <w:color w:val="auto"/>
          <w:highlight w:val="none"/>
          <w:lang w:val="en-US" w:eastAsia="zh-CN"/>
        </w:rPr>
        <w:t>2</w:t>
      </w:r>
      <w:r>
        <w:rPr>
          <w:rFonts w:hint="eastAsia" w:ascii="Times New Roman" w:hAnsi="Times New Roman" w:eastAsia="宋体" w:cs="Times New Roman"/>
          <w:b/>
          <w:bCs/>
          <w:color w:val="auto"/>
          <w:highlight w:val="none"/>
          <w:lang w:val="en-US" w:eastAsia="zh-CN"/>
        </w:rPr>
        <w:t>.商品种子补贴实施</w:t>
      </w:r>
      <w:r>
        <w:rPr>
          <w:rFonts w:hint="eastAsia" w:eastAsia="宋体" w:cs="Times New Roman"/>
          <w:b/>
          <w:bCs/>
          <w:color w:val="auto"/>
          <w:highlight w:val="none"/>
          <w:lang w:val="en-US" w:eastAsia="zh-CN"/>
        </w:rPr>
        <w:t>程序执行不够规范</w:t>
      </w:r>
    </w:p>
    <w:p w14:paraId="7ED61ED9">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b w:val="0"/>
          <w:bCs w:val="0"/>
          <w:color w:val="auto"/>
          <w:highlight w:val="none"/>
          <w:lang w:val="en-US" w:eastAsia="zh-CN"/>
        </w:rPr>
      </w:pPr>
      <w:r>
        <w:rPr>
          <w:rFonts w:hint="default" w:ascii="Times New Roman" w:hAnsi="Times New Roman" w:eastAsia="宋体" w:cs="Times New Roman"/>
          <w:b w:val="0"/>
          <w:bCs w:val="0"/>
          <w:color w:val="auto"/>
          <w:highlight w:val="none"/>
          <w:lang w:val="en-US" w:eastAsia="zh-CN"/>
        </w:rPr>
        <w:t>经评价分析，项目实施过程</w:t>
      </w:r>
      <w:r>
        <w:rPr>
          <w:rFonts w:hint="default" w:ascii="Times New Roman" w:hAnsi="Times New Roman" w:eastAsia="宋体" w:cs="Times New Roman"/>
          <w:color w:val="auto"/>
          <w:highlight w:val="none"/>
          <w:lang w:val="en-US" w:eastAsia="zh-CN"/>
        </w:rPr>
        <w:t>存在农户申请</w:t>
      </w:r>
      <w:r>
        <w:rPr>
          <w:rFonts w:hint="eastAsia" w:eastAsia="宋体" w:cs="Times New Roman"/>
          <w:color w:val="auto"/>
          <w:highlight w:val="none"/>
          <w:lang w:val="en-US" w:eastAsia="zh-CN"/>
        </w:rPr>
        <w:t>工作及</w:t>
      </w:r>
      <w:r>
        <w:rPr>
          <w:rFonts w:hint="default" w:ascii="Times New Roman" w:hAnsi="Times New Roman" w:eastAsia="宋体" w:cs="Times New Roman"/>
          <w:color w:val="auto"/>
          <w:highlight w:val="none"/>
          <w:lang w:val="en-US" w:eastAsia="zh-CN"/>
        </w:rPr>
        <w:t>补贴核实工作</w:t>
      </w:r>
      <w:r>
        <w:rPr>
          <w:rFonts w:hint="eastAsia" w:eastAsia="宋体" w:cs="Times New Roman"/>
          <w:color w:val="auto"/>
          <w:highlight w:val="none"/>
          <w:lang w:val="en-US" w:eastAsia="zh-CN"/>
        </w:rPr>
        <w:t>开展</w:t>
      </w:r>
      <w:r>
        <w:rPr>
          <w:rFonts w:hint="default" w:ascii="Times New Roman" w:hAnsi="Times New Roman" w:eastAsia="宋体" w:cs="Times New Roman"/>
          <w:color w:val="auto"/>
          <w:highlight w:val="none"/>
          <w:lang w:val="en-US" w:eastAsia="zh-CN"/>
        </w:rPr>
        <w:t>不到位</w:t>
      </w:r>
      <w:ins w:id="0" w:author="La" w:date="2025-09-08T11:57:46Z">
        <w:r>
          <w:rPr>
            <w:rFonts w:hint="eastAsia" w:eastAsia="宋体" w:cs="Times New Roman"/>
            <w:color w:val="auto"/>
            <w:highlight w:val="none"/>
            <w:lang w:val="en-US" w:eastAsia="zh-CN"/>
          </w:rPr>
          <w:t>，</w:t>
        </w:r>
      </w:ins>
      <w:r>
        <w:rPr>
          <w:rFonts w:hint="default" w:ascii="Times New Roman" w:hAnsi="Times New Roman" w:eastAsia="宋体" w:cs="Times New Roman"/>
          <w:color w:val="auto"/>
          <w:highlight w:val="none"/>
          <w:lang w:val="en-US" w:eastAsia="zh-CN"/>
        </w:rPr>
        <w:t>补贴发放不够及时等补贴实施程序执行不够规范问题，具体如下：</w:t>
      </w:r>
    </w:p>
    <w:p w14:paraId="237649F7">
      <w:pPr>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①</w:t>
      </w:r>
      <w:r>
        <w:rPr>
          <w:rFonts w:hint="eastAsia" w:eastAsia="宋体" w:cs="Times New Roman"/>
          <w:color w:val="auto"/>
          <w:highlight w:val="none"/>
          <w:lang w:val="en-US" w:eastAsia="zh-CN"/>
        </w:rPr>
        <w:t>经</w:t>
      </w:r>
      <w:r>
        <w:rPr>
          <w:rFonts w:hint="eastAsia" w:ascii="Times New Roman" w:hAnsi="Times New Roman" w:eastAsia="宋体" w:cs="Times New Roman"/>
          <w:color w:val="auto"/>
          <w:highlight w:val="none"/>
          <w:lang w:val="en-US" w:eastAsia="zh-CN"/>
        </w:rPr>
        <w:t>抽查巴依托海镇上塔依尔于孜村66户种植户的补贴工作台账资料，</w:t>
      </w:r>
      <w:r>
        <w:rPr>
          <w:rFonts w:hint="eastAsia" w:eastAsia="宋体" w:cs="Times New Roman"/>
          <w:color w:val="auto"/>
          <w:highlight w:val="none"/>
          <w:lang w:val="en-US" w:eastAsia="zh-CN"/>
        </w:rPr>
        <w:t>项目实施单位仅收集整理了农户的</w:t>
      </w:r>
      <w:r>
        <w:rPr>
          <w:rFonts w:hint="default" w:ascii="Times New Roman" w:hAnsi="Times New Roman" w:eastAsia="宋体" w:cs="Times New Roman"/>
          <w:color w:val="auto"/>
          <w:highlight w:val="none"/>
          <w:lang w:val="en-US" w:eastAsia="zh-CN"/>
        </w:rPr>
        <w:t>购种票据</w:t>
      </w:r>
      <w:r>
        <w:rPr>
          <w:rFonts w:hint="eastAsia" w:eastAsia="宋体" w:cs="Times New Roman"/>
          <w:color w:val="auto"/>
          <w:highlight w:val="none"/>
          <w:lang w:val="en-US" w:eastAsia="zh-CN"/>
        </w:rPr>
        <w:t>，未</w:t>
      </w:r>
      <w:r>
        <w:rPr>
          <w:rFonts w:hint="default" w:ascii="Times New Roman" w:hAnsi="Times New Roman" w:eastAsia="宋体" w:cs="Times New Roman"/>
          <w:color w:val="auto"/>
          <w:highlight w:val="none"/>
          <w:lang w:val="en-US" w:eastAsia="zh-CN"/>
        </w:rPr>
        <w:t>按照《自治州粮食作物商品种子补贴实施方案》（伊州政办发〔2023〕24号）</w:t>
      </w:r>
      <w:r>
        <w:rPr>
          <w:rFonts w:hint="eastAsia" w:eastAsia="宋体" w:cs="Times New Roman"/>
          <w:color w:val="auto"/>
          <w:highlight w:val="none"/>
          <w:lang w:val="en-US" w:eastAsia="zh-CN"/>
        </w:rPr>
        <w:t>规定的</w:t>
      </w:r>
      <w:r>
        <w:rPr>
          <w:rFonts w:hint="default" w:ascii="Times New Roman" w:hAnsi="Times New Roman" w:eastAsia="宋体" w:cs="Times New Roman"/>
          <w:color w:val="auto"/>
          <w:highlight w:val="none"/>
          <w:lang w:val="en-US" w:eastAsia="zh-CN"/>
        </w:rPr>
        <w:t>“农户（种植户）自愿申请，向村委会据实申报符合条件的小麦、水稻、大豆三类粮食作物商品种子数量、种植面积及购种有效票据”</w:t>
      </w:r>
      <w:r>
        <w:rPr>
          <w:rFonts w:hint="eastAsia" w:eastAsia="宋体" w:cs="Times New Roman"/>
          <w:color w:val="auto"/>
          <w:highlight w:val="none"/>
          <w:lang w:val="en-US" w:eastAsia="zh-CN"/>
        </w:rPr>
        <w:t>补贴程序组织农户开展补贴申报工作</w:t>
      </w:r>
      <w:r>
        <w:rPr>
          <w:rFonts w:hint="eastAsia" w:ascii="Times New Roman" w:hAnsi="Times New Roman" w:eastAsia="宋体" w:cs="Times New Roman"/>
          <w:color w:val="auto"/>
          <w:highlight w:val="none"/>
          <w:lang w:val="en-US" w:eastAsia="zh-CN"/>
        </w:rPr>
        <w:t>。</w:t>
      </w:r>
    </w:p>
    <w:p w14:paraId="5AA792A1">
      <w:pPr>
        <w:spacing w:line="360" w:lineRule="auto"/>
        <w:ind w:firstLine="420"/>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②经查阅各乡镇的</w:t>
      </w:r>
      <w:r>
        <w:rPr>
          <w:rFonts w:hint="eastAsia" w:ascii="Times New Roman" w:hAnsi="Times New Roman" w:eastAsia="宋体" w:cs="Times New Roman"/>
          <w:color w:val="auto"/>
          <w:highlight w:val="none"/>
          <w:lang w:val="en-US" w:eastAsia="zh-CN"/>
        </w:rPr>
        <w:t>补贴工作台账</w:t>
      </w:r>
      <w:r>
        <w:rPr>
          <w:rFonts w:hint="eastAsia" w:eastAsia="宋体" w:cs="Times New Roman"/>
          <w:color w:val="auto"/>
          <w:highlight w:val="none"/>
          <w:lang w:val="en-US" w:eastAsia="zh-CN"/>
        </w:rPr>
        <w:t>等补贴工作资料，未见各乡镇按照</w:t>
      </w:r>
      <w:r>
        <w:rPr>
          <w:rFonts w:hint="default" w:ascii="Times New Roman" w:hAnsi="Times New Roman" w:eastAsia="宋体" w:cs="Times New Roman"/>
          <w:color w:val="auto"/>
          <w:highlight w:val="none"/>
          <w:lang w:val="en-US" w:eastAsia="zh-CN"/>
        </w:rPr>
        <w:t>《自治州粮食作物商品种子补贴实施方案》（伊州政办发〔2023〕24号）</w:t>
      </w:r>
      <w:r>
        <w:rPr>
          <w:rFonts w:hint="eastAsia" w:eastAsia="宋体" w:cs="Times New Roman"/>
          <w:color w:val="auto"/>
          <w:highlight w:val="none"/>
          <w:lang w:val="en-US" w:eastAsia="zh-CN"/>
        </w:rPr>
        <w:t>规定的“乡镇复核。乡镇组织对村级上报的小麦、水稻、大豆三类粮食作物商品种子数量、种植面积、补贴金额开展实地复核，无误后，报县市农业农村部门核实认定”等工作程序开展实地复核工作</w:t>
      </w:r>
      <w:r>
        <w:rPr>
          <w:rFonts w:hint="eastAsia" w:ascii="Times New Roman" w:hAnsi="Times New Roman" w:eastAsia="宋体" w:cs="Times New Roman"/>
          <w:color w:val="auto"/>
          <w:highlight w:val="none"/>
          <w:lang w:val="en-US" w:eastAsia="zh-CN"/>
        </w:rPr>
        <w:t>。</w:t>
      </w:r>
    </w:p>
    <w:p w14:paraId="5ABD6772">
      <w:pPr>
        <w:spacing w:line="360" w:lineRule="auto"/>
        <w:ind w:firstLine="420"/>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③</w:t>
      </w:r>
      <w:r>
        <w:rPr>
          <w:rFonts w:hint="eastAsia"/>
          <w:color w:val="auto"/>
          <w:highlight w:val="none"/>
          <w:lang w:val="en-US" w:eastAsia="zh-CN"/>
        </w:rPr>
        <w:t>经查阅项目实施过程资料，该项目实际按照</w:t>
      </w:r>
      <w:r>
        <w:rPr>
          <w:rFonts w:hint="eastAsia" w:ascii="Times New Roman" w:hAnsi="Times New Roman" w:eastAsia="宋体" w:cs="Times New Roman"/>
          <w:color w:val="auto"/>
          <w:highlight w:val="none"/>
          <w:lang w:val="en-US" w:eastAsia="zh-CN"/>
        </w:rPr>
        <w:t>农户申报</w:t>
      </w:r>
      <w:r>
        <w:rPr>
          <w:rFonts w:hint="eastAsia" w:eastAsia="宋体" w:cs="Times New Roman"/>
          <w:color w:val="auto"/>
          <w:highlight w:val="none"/>
          <w:lang w:val="en-US" w:eastAsia="zh-CN"/>
        </w:rPr>
        <w:t>、乡村复核</w:t>
      </w:r>
      <w:r>
        <w:rPr>
          <w:rFonts w:hint="eastAsia" w:ascii="Times New Roman" w:hAnsi="Times New Roman" w:eastAsia="宋体" w:cs="Times New Roman"/>
          <w:color w:val="auto"/>
          <w:highlight w:val="none"/>
          <w:lang w:val="en-US" w:eastAsia="zh-CN"/>
        </w:rPr>
        <w:t>公示</w:t>
      </w:r>
      <w:r>
        <w:rPr>
          <w:rFonts w:hint="eastAsia" w:eastAsia="宋体" w:cs="Times New Roman"/>
          <w:color w:val="auto"/>
          <w:highlight w:val="none"/>
          <w:lang w:val="en-US" w:eastAsia="zh-CN"/>
        </w:rPr>
        <w:t>、农业农村局审核认定后的补贴程序于</w:t>
      </w:r>
      <w:r>
        <w:rPr>
          <w:rFonts w:hint="eastAsia" w:ascii="Times New Roman" w:hAnsi="Times New Roman" w:eastAsia="宋体" w:cs="Times New Roman"/>
          <w:color w:val="auto"/>
          <w:highlight w:val="none"/>
        </w:rPr>
        <w:t>2024年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月1</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日通过</w:t>
      </w:r>
      <w:r>
        <w:rPr>
          <w:rFonts w:hint="eastAsia" w:ascii="Times New Roman" w:hAnsi="Times New Roman" w:eastAsia="宋体" w:cs="Times New Roman"/>
          <w:color w:val="auto"/>
          <w:sz w:val="21"/>
          <w:szCs w:val="21"/>
          <w:highlight w:val="none"/>
        </w:rPr>
        <w:t>新疆惠民惠农财政补贴资金发放管理系统</w:t>
      </w:r>
      <w:r>
        <w:rPr>
          <w:rFonts w:hint="eastAsia" w:eastAsia="宋体" w:cs="Times New Roman"/>
          <w:color w:val="auto"/>
          <w:highlight w:val="none"/>
          <w:lang w:val="en-US" w:eastAsia="zh-CN"/>
        </w:rPr>
        <w:t>发放了补贴资金；根据《2023年伊宁县冬小麦商品种子补贴退款情况说明》《2023年伊宁县冬小麦商品种子补贴补贴退款统计表》显示，实际于2024年9月—11月期间下村核查面积，且经核查发现对合法耕地界定不清、面积测量不精准等原因导致多报补贴面积2,665.97亩，经核查追回多发补助资金6.67万元</w:t>
      </w:r>
      <w:r>
        <w:rPr>
          <w:rFonts w:hint="eastAsia"/>
          <w:color w:val="auto"/>
          <w:highlight w:val="none"/>
          <w:lang w:eastAsia="zh-CN"/>
        </w:rPr>
        <w:t>，</w:t>
      </w:r>
      <w:r>
        <w:rPr>
          <w:rFonts w:hint="eastAsia" w:ascii="Times New Roman" w:hAnsi="Times New Roman" w:eastAsia="宋体" w:cs="Times New Roman"/>
          <w:color w:val="auto"/>
          <w:highlight w:val="none"/>
          <w:lang w:val="en-US" w:eastAsia="zh-CN"/>
        </w:rPr>
        <w:t>项目实施单位</w:t>
      </w:r>
      <w:r>
        <w:rPr>
          <w:rFonts w:hint="eastAsia" w:eastAsia="宋体" w:cs="Times New Roman"/>
          <w:color w:val="auto"/>
          <w:highlight w:val="none"/>
          <w:lang w:val="en-US" w:eastAsia="zh-CN"/>
        </w:rPr>
        <w:t>实际未严格按照</w:t>
      </w:r>
      <w:r>
        <w:rPr>
          <w:rFonts w:hint="default" w:ascii="Times New Roman" w:hAnsi="Times New Roman" w:eastAsia="宋体" w:cs="Times New Roman"/>
          <w:color w:val="auto"/>
          <w:highlight w:val="none"/>
        </w:rPr>
        <w:t>《自治州粮食作物商品种子补贴实施方案》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规定的补贴程序</w:t>
      </w:r>
      <w:r>
        <w:rPr>
          <w:rFonts w:hint="default" w:ascii="Times New Roman" w:hAnsi="Times New Roman" w:eastAsia="宋体" w:cs="Times New Roman"/>
          <w:color w:val="auto"/>
          <w:highlight w:val="none"/>
          <w:lang w:eastAsia="zh-CN"/>
        </w:rPr>
        <w:t>“农户申报、核实公示、乡镇复核、核实认定、二次公示、发放补贴”</w:t>
      </w:r>
      <w:r>
        <w:rPr>
          <w:rFonts w:hint="eastAsia" w:eastAsia="宋体" w:cs="Times New Roman"/>
          <w:color w:val="auto"/>
          <w:highlight w:val="none"/>
          <w:lang w:val="en-US" w:eastAsia="zh-CN"/>
        </w:rPr>
        <w:t>实施</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导致政策实施不够精准。</w:t>
      </w:r>
    </w:p>
    <w:p w14:paraId="7338EA12">
      <w:pPr>
        <w:keepNext w:val="0"/>
        <w:keepLines w:val="0"/>
        <w:pageBreakBefore w:val="0"/>
        <w:widowControl w:val="0"/>
        <w:kinsoku/>
        <w:wordWrap/>
        <w:overflowPunct/>
        <w:topLinePunct w:val="0"/>
        <w:autoSpaceDE/>
        <w:autoSpaceDN/>
        <w:bidi w:val="0"/>
        <w:adjustRightInd w:val="0"/>
        <w:snapToGrid w:val="0"/>
        <w:spacing w:before="0" w:after="0" w:line="360" w:lineRule="auto"/>
        <w:ind w:firstLine="482" w:firstLineChars="200"/>
        <w:jc w:val="left"/>
        <w:textAlignment w:val="auto"/>
        <w:rPr>
          <w:rFonts w:ascii="Times New Roman" w:hAnsi="Times New Roman" w:eastAsia="宋体" w:cs="Times New Roman"/>
          <w:b/>
          <w:bCs/>
          <w:color w:val="auto"/>
          <w:sz w:val="24"/>
          <w:szCs w:val="24"/>
          <w:highlight w:val="none"/>
        </w:rPr>
      </w:pPr>
      <w:r>
        <w:rPr>
          <w:rFonts w:ascii="Times New Roman" w:hAnsi="Times New Roman" w:eastAsia="宋体" w:cs="Times New Roman"/>
          <w:b/>
          <w:bCs/>
          <w:color w:val="auto"/>
          <w:sz w:val="24"/>
          <w:szCs w:val="24"/>
          <w:highlight w:val="none"/>
        </w:rPr>
        <w:t>（三）有关建议</w:t>
      </w:r>
    </w:p>
    <w:p w14:paraId="4F33F694">
      <w:pPr>
        <w:pStyle w:val="4"/>
        <w:pageBreakBefore w:val="0"/>
        <w:numPr>
          <w:ilvl w:val="0"/>
          <w:numId w:val="0"/>
        </w:numPr>
        <w:kinsoku/>
        <w:wordWrap/>
        <w:overflowPunct/>
        <w:topLinePunct w:val="0"/>
        <w:autoSpaceDE/>
        <w:autoSpaceDN/>
        <w:bidi w:val="0"/>
        <w:snapToGrid w:val="0"/>
        <w:spacing w:before="0" w:after="0" w:line="360" w:lineRule="auto"/>
        <w:ind w:firstLine="482"/>
        <w:rPr>
          <w:rFonts w:hint="eastAsia" w:eastAsia="宋体" w:cs="Times New Roman"/>
          <w:b/>
          <w:bCs/>
          <w:color w:val="auto"/>
          <w:kern w:val="2"/>
          <w:sz w:val="21"/>
          <w:szCs w:val="21"/>
          <w:highlight w:val="none"/>
          <w:lang w:val="en-US" w:eastAsia="zh-CN" w:bidi="ar-SA"/>
        </w:rPr>
      </w:pPr>
      <w:r>
        <w:rPr>
          <w:rFonts w:hint="eastAsia" w:eastAsia="宋体" w:cs="Times New Roman"/>
          <w:b/>
          <w:bCs/>
          <w:color w:val="auto"/>
          <w:kern w:val="2"/>
          <w:sz w:val="21"/>
          <w:szCs w:val="21"/>
          <w:highlight w:val="none"/>
          <w:lang w:val="en-US" w:eastAsia="zh-CN" w:bidi="ar-SA"/>
        </w:rPr>
        <w:t>1</w:t>
      </w:r>
      <w:r>
        <w:rPr>
          <w:rFonts w:hint="eastAsia" w:ascii="Times New Roman" w:hAnsi="Times New Roman" w:eastAsia="宋体" w:cs="Times New Roman"/>
          <w:b/>
          <w:bCs/>
          <w:color w:val="auto"/>
          <w:kern w:val="2"/>
          <w:sz w:val="21"/>
          <w:szCs w:val="21"/>
          <w:highlight w:val="none"/>
          <w:lang w:val="en-US" w:eastAsia="zh-CN" w:bidi="ar-SA"/>
        </w:rPr>
        <w:t>.尽快制定本地化补贴实施方案，为项目实施提供制度保障</w:t>
      </w:r>
    </w:p>
    <w:p w14:paraId="0C9EEC1B">
      <w:pPr>
        <w:spacing w:line="360" w:lineRule="auto"/>
        <w:rPr>
          <w:rFonts w:hint="eastAsia"/>
          <w:b w:val="0"/>
          <w:bCs w:val="0"/>
          <w:color w:val="auto"/>
          <w:highlight w:val="none"/>
          <w:lang w:val="en-US" w:eastAsia="zh-CN"/>
        </w:rPr>
      </w:pPr>
      <w:r>
        <w:rPr>
          <w:rFonts w:hint="eastAsia"/>
          <w:b w:val="0"/>
          <w:bCs w:val="0"/>
          <w:color w:val="auto"/>
          <w:highlight w:val="none"/>
          <w:lang w:val="en-US" w:eastAsia="zh-CN"/>
        </w:rPr>
        <w:t>建议项目实施单位联合</w:t>
      </w:r>
      <w:r>
        <w:rPr>
          <w:rFonts w:hint="default" w:ascii="Times New Roman" w:hAnsi="Times New Roman" w:eastAsia="宋体" w:cs="Times New Roman"/>
          <w:color w:val="auto"/>
          <w:highlight w:val="none"/>
          <w:lang w:val="en-US" w:eastAsia="zh-CN"/>
        </w:rPr>
        <w:t>各级部门单位针对补贴政策执行的难点和痛点，认真总结经验</w:t>
      </w:r>
      <w:r>
        <w:rPr>
          <w:rFonts w:hint="eastAsia"/>
          <w:b w:val="0"/>
          <w:bCs w:val="0"/>
          <w:color w:val="auto"/>
          <w:highlight w:val="none"/>
          <w:lang w:val="en-US" w:eastAsia="zh-CN"/>
        </w:rPr>
        <w:t>，对照《自治州粮食作物商品种子补贴实施方案》（伊州政办发〔2023〕24号）要求，</w:t>
      </w:r>
      <w:r>
        <w:rPr>
          <w:rFonts w:hint="eastAsia" w:eastAsia="宋体" w:cs="Times New Roman"/>
          <w:b w:val="0"/>
          <w:bCs w:val="0"/>
          <w:color w:val="auto"/>
          <w:kern w:val="2"/>
          <w:sz w:val="21"/>
          <w:szCs w:val="21"/>
          <w:highlight w:val="none"/>
          <w:lang w:val="en-US" w:eastAsia="zh-CN" w:bidi="ar-SA"/>
        </w:rPr>
        <w:t>结合伊宁县耕地分布、农户种植规模等实际情况尽快</w:t>
      </w:r>
      <w:r>
        <w:rPr>
          <w:rFonts w:hint="eastAsia"/>
          <w:b w:val="0"/>
          <w:bCs w:val="0"/>
          <w:color w:val="auto"/>
          <w:highlight w:val="none"/>
          <w:lang w:val="en-US" w:eastAsia="zh-CN"/>
        </w:rPr>
        <w:t>制定本地化补贴实施方案，明确责任分工、操作流程与监督标准，确保方案可落地、可执行，为项目实施提供制度保障。</w:t>
      </w:r>
    </w:p>
    <w:p w14:paraId="06EE8E3C">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b/>
          <w:bCs/>
          <w:color w:val="auto"/>
          <w:kern w:val="2"/>
          <w:sz w:val="21"/>
          <w:szCs w:val="21"/>
          <w:highlight w:val="none"/>
          <w:lang w:val="en-US" w:eastAsia="zh-CN" w:bidi="ar-SA"/>
        </w:rPr>
      </w:pPr>
      <w:r>
        <w:rPr>
          <w:rFonts w:hint="eastAsia" w:eastAsia="宋体" w:cs="Times New Roman"/>
          <w:b/>
          <w:bCs/>
          <w:color w:val="auto"/>
          <w:kern w:val="2"/>
          <w:sz w:val="21"/>
          <w:szCs w:val="21"/>
          <w:highlight w:val="none"/>
          <w:lang w:val="en-US" w:eastAsia="zh-CN" w:bidi="ar-SA"/>
        </w:rPr>
        <w:t>2</w:t>
      </w:r>
      <w:r>
        <w:rPr>
          <w:rFonts w:hint="eastAsia" w:ascii="Times New Roman" w:hAnsi="Times New Roman" w:eastAsia="宋体" w:cs="Times New Roman"/>
          <w:b/>
          <w:bCs/>
          <w:color w:val="auto"/>
          <w:kern w:val="2"/>
          <w:sz w:val="21"/>
          <w:szCs w:val="21"/>
          <w:highlight w:val="none"/>
          <w:lang w:val="en-US" w:eastAsia="zh-CN" w:bidi="ar-SA"/>
        </w:rPr>
        <w:t>.严格按照政策文件落实补助发放工作，加强项目执行管理，确保项目精准施策</w:t>
      </w:r>
    </w:p>
    <w:p w14:paraId="0F9C8229">
      <w:pPr>
        <w:numPr>
          <w:ilvl w:val="0"/>
          <w:numId w:val="0"/>
        </w:numPr>
        <w:spacing w:line="360" w:lineRule="auto"/>
        <w:ind w:firstLine="422"/>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b w:val="0"/>
          <w:bCs w:val="0"/>
          <w:color w:val="auto"/>
          <w:spacing w:val="0"/>
          <w:kern w:val="2"/>
          <w:sz w:val="21"/>
          <w:szCs w:val="21"/>
          <w:highlight w:val="none"/>
          <w:lang w:val="en-US" w:eastAsia="zh-CN" w:bidi="ar"/>
        </w:rPr>
        <w:t>建议项目实施单位要细化管理工作要求，加强项目执行管理，确保项目精准施策，保障实现财政资金的预期效益，具体措施建议如下：一是，</w:t>
      </w:r>
      <w:r>
        <w:rPr>
          <w:rFonts w:hint="default" w:ascii="Times New Roman" w:hAnsi="Times New Roman" w:eastAsia="宋体" w:cs="Times New Roman"/>
          <w:color w:val="auto"/>
          <w:highlight w:val="none"/>
          <w:lang w:val="en-US" w:eastAsia="zh-CN"/>
        </w:rPr>
        <w:t>提早谋划商品种子补贴统计工作，联合乡村两级基层干部，充分利用广播、电视、微信公众号、乡村“大喇叭”、宣传手册等多种形式做好</w:t>
      </w:r>
      <w:r>
        <w:rPr>
          <w:rFonts w:hint="default" w:ascii="Times New Roman" w:hAnsi="Times New Roman" w:eastAsia="宋体" w:cs="Times New Roman"/>
          <w:color w:val="auto"/>
          <w:highlight w:val="none"/>
        </w:rPr>
        <w:t>惠农补贴政策</w:t>
      </w:r>
      <w:r>
        <w:rPr>
          <w:rFonts w:hint="default" w:ascii="Times New Roman" w:hAnsi="Times New Roman" w:eastAsia="宋体" w:cs="Times New Roman"/>
          <w:color w:val="auto"/>
          <w:highlight w:val="none"/>
          <w:lang w:val="en-US" w:eastAsia="zh-CN"/>
        </w:rPr>
        <w:t>宣传工作</w:t>
      </w:r>
      <w:r>
        <w:rPr>
          <w:rFonts w:hint="default" w:ascii="Times New Roman" w:hAnsi="Times New Roman" w:eastAsia="宋体" w:cs="Times New Roman"/>
          <w:color w:val="auto"/>
          <w:highlight w:val="none"/>
        </w:rPr>
        <w:t>，</w:t>
      </w:r>
      <w:r>
        <w:rPr>
          <w:rFonts w:hint="default" w:ascii="Times New Roman" w:hAnsi="Times New Roman" w:eastAsia="宋体" w:cs="Times New Roman"/>
          <w:color w:val="auto"/>
          <w:highlight w:val="none"/>
          <w:lang w:val="en-US" w:eastAsia="zh-CN"/>
        </w:rPr>
        <w:t>调动农民主动申请和使用商品种子的积极性；二是，完善补贴兑付运行机制，严格规范资金下拨和面积核实程序，统筹地、县加大对农作物种植面积核实等工作的人员的组织管理和培训工作，</w:t>
      </w:r>
      <w:r>
        <w:rPr>
          <w:rFonts w:hint="eastAsia" w:eastAsia="宋体" w:cs="Times New Roman"/>
          <w:b w:val="0"/>
          <w:bCs w:val="0"/>
          <w:color w:val="auto"/>
          <w:kern w:val="2"/>
          <w:sz w:val="21"/>
          <w:szCs w:val="21"/>
          <w:highlight w:val="none"/>
          <w:lang w:val="en-US" w:eastAsia="zh-CN" w:bidi="ar-SA"/>
        </w:rPr>
        <w:t>重点明确合法耕地界定依据、面积测量操作规范，统一执行标准</w:t>
      </w:r>
      <w:r>
        <w:rPr>
          <w:rFonts w:hint="default" w:ascii="Times New Roman" w:hAnsi="Times New Roman" w:eastAsia="宋体" w:cs="Times New Roman"/>
          <w:color w:val="auto"/>
          <w:highlight w:val="none"/>
          <w:lang w:val="en-US" w:eastAsia="zh-CN"/>
        </w:rPr>
        <w:t>，安排专人负责申请资料的接收、审核与归档工作，确保补贴面积和商品种子使用数据核实准确，补贴资金发放精准；三是，严格落实补贴面积核查机制，逐级成立核实工作小组，形成“村级核实、乡镇复核、县市抽查复核”的联动核查良好工作机制，强化对补贴资金申报、公示、审核、发放等环节监管；四是，落实好县、乡、村三级“州直小麦、水稻、大豆三类粮食作物商品种子补贴政策及兑付情况”公示公开制度，提高补贴发放的透明度，通过群众监督，保障补贴发放程序规范、补贴结果准确</w:t>
      </w:r>
      <w:r>
        <w:rPr>
          <w:rFonts w:hint="eastAsia" w:ascii="Times New Roman" w:hAnsi="Times New Roman" w:eastAsia="宋体" w:cs="Times New Roman"/>
          <w:color w:val="auto"/>
          <w:highlight w:val="none"/>
          <w:lang w:val="en-US" w:eastAsia="zh-CN"/>
        </w:rPr>
        <w:t>。</w:t>
      </w:r>
    </w:p>
    <w:p w14:paraId="4EF34226">
      <w:pPr>
        <w:pageBreakBefore w:val="0"/>
        <w:kinsoku/>
        <w:wordWrap/>
        <w:overflowPunct/>
        <w:topLinePunct w:val="0"/>
        <w:autoSpaceDE/>
        <w:autoSpaceDN/>
        <w:bidi w:val="0"/>
        <w:snapToGrid w:val="0"/>
        <w:spacing w:before="0" w:after="0" w:line="360" w:lineRule="auto"/>
        <w:ind w:firstLine="0" w:firstLineChars="0"/>
        <w:jc w:val="center"/>
        <w:rPr>
          <w:rFonts w:eastAsia="宋体"/>
          <w:color w:val="auto"/>
          <w:szCs w:val="22"/>
          <w:highlight w:val="none"/>
        </w:rPr>
        <w:sectPr>
          <w:headerReference r:id="rId12" w:type="default"/>
          <w:footerReference r:id="rId13" w:type="default"/>
          <w:pgSz w:w="11906" w:h="16838"/>
          <w:pgMar w:top="1440" w:right="1860" w:bottom="1440" w:left="1800" w:header="850" w:footer="907" w:gutter="0"/>
          <w:pgNumType w:fmt="upperRoman" w:start="1"/>
          <w:cols w:space="425" w:num="1"/>
          <w:docGrid w:type="lines" w:linePitch="312" w:charSpace="0"/>
        </w:sectPr>
      </w:pPr>
    </w:p>
    <w:sdt>
      <w:sdtPr>
        <w:rPr>
          <w:rFonts w:eastAsia="宋体"/>
          <w:color w:val="auto"/>
          <w:szCs w:val="22"/>
          <w:highlight w:val="none"/>
        </w:rPr>
        <w:id w:val="147469479"/>
        <w:docPartObj>
          <w:docPartGallery w:val="Table of Contents"/>
          <w:docPartUnique/>
        </w:docPartObj>
      </w:sdtPr>
      <w:sdtEndPr>
        <w:rPr>
          <w:rFonts w:eastAsia="宋体"/>
          <w:b/>
          <w:color w:val="auto"/>
          <w:szCs w:val="21"/>
          <w:highlight w:val="none"/>
        </w:rPr>
      </w:sdtEndPr>
      <w:sdtContent>
        <w:p w14:paraId="603D1AB0">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b/>
              <w:color w:val="auto"/>
              <w:kern w:val="2"/>
              <w:sz w:val="21"/>
              <w:szCs w:val="21"/>
              <w:highlight w:val="none"/>
              <w:lang w:val="en-US" w:eastAsia="zh-CN" w:bidi="ar-SA"/>
            </w:rPr>
          </w:pPr>
          <w:r>
            <w:rPr>
              <w:rFonts w:eastAsia="宋体"/>
              <w:b/>
              <w:bCs/>
              <w:color w:val="auto"/>
              <w:sz w:val="32"/>
              <w:szCs w:val="36"/>
              <w:highlight w:val="none"/>
            </w:rPr>
            <w:t>目录</w:t>
          </w:r>
          <w:r>
            <w:rPr>
              <w:rFonts w:eastAsia="宋体"/>
              <w:color w:val="auto"/>
              <w:highlight w:val="none"/>
            </w:rPr>
            <w:fldChar w:fldCharType="begin"/>
          </w:r>
          <w:r>
            <w:rPr>
              <w:rFonts w:eastAsia="宋体"/>
              <w:color w:val="auto"/>
              <w:highlight w:val="none"/>
            </w:rPr>
            <w:instrText xml:space="preserve">TOC \o "1-2" \h \u </w:instrText>
          </w:r>
          <w:r>
            <w:rPr>
              <w:rFonts w:eastAsia="宋体"/>
              <w:color w:val="auto"/>
              <w:highlight w:val="none"/>
            </w:rPr>
            <w:fldChar w:fldCharType="separate"/>
          </w:r>
        </w:p>
        <w:p w14:paraId="0BEE707D">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_Toc9343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val="en-US" w:eastAsia="zh-CN"/>
            </w:rPr>
            <w:t>一、基本情况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_Toc9343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72787EF">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_Toc13782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w:t>
          </w:r>
          <w:r>
            <w:rPr>
              <w:rFonts w:hint="default" w:ascii="Times New Roman" w:hAnsi="Times New Roman" w:cs="Times New Roman" w:eastAsiaTheme="minorEastAsia"/>
              <w:color w:val="auto"/>
              <w:sz w:val="21"/>
              <w:szCs w:val="21"/>
              <w:highlight w:val="none"/>
              <w:lang w:val="en-US" w:eastAsia="zh-CN"/>
            </w:rPr>
            <w:t>项目概况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_Toc13782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C1B1660">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_Toc5322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（二）资金投入和使用情况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_Toc5322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7A831A0">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_Toc9270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（三）项目实施情况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_Toc9270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4</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FB97CB8">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_Toc390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二、项目绩效目标</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_Toc390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F4F5726">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_Toc21899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（一）项目绩效总目标</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_Toc21899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4FA2317C">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_Toc16764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val="en-US" w:eastAsia="zh-CN"/>
            </w:rPr>
            <w:t>（二）年度绩效目标</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_Toc16764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5272604">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_Toc8439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三、绩效评价工作开展情况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_Toc8439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4790BF48">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_Toc9137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（一）绩效评价依据</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_Toc9137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421CAD63">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_Toc14626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（二）绩效评价目的、对象和范围</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_Toc14626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BD1B007">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_Toc26209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（三）绩效评价原则</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_Toc26209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7</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61A139DF">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_Toc667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（四）绩效评价标准</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_Toc667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7</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6E4E626">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_Toc15356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（五）绩效评价方法</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end"/>
          </w:r>
          <w:r>
            <w:rPr>
              <w:rFonts w:hint="eastAsia" w:cs="Times New Roman"/>
              <w:color w:val="auto"/>
              <w:sz w:val="21"/>
              <w:szCs w:val="21"/>
              <w:highlight w:val="none"/>
              <w:lang w:val="en-US" w:eastAsia="zh-CN"/>
            </w:rPr>
            <w:t>8</w:t>
          </w:r>
        </w:p>
        <w:p w14:paraId="1716251C">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_Toc5540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w:t>
          </w:r>
          <w:r>
            <w:rPr>
              <w:rFonts w:hint="default" w:ascii="Times New Roman" w:hAnsi="Times New Roman" w:cs="Times New Roman" w:eastAsiaTheme="minorEastAsia"/>
              <w:color w:val="auto"/>
              <w:sz w:val="21"/>
              <w:szCs w:val="21"/>
              <w:highlight w:val="none"/>
              <w:lang w:val="en-US" w:eastAsia="zh-CN"/>
            </w:rPr>
            <w:t>六</w:t>
          </w:r>
          <w:r>
            <w:rPr>
              <w:rFonts w:hint="default" w:ascii="Times New Roman" w:hAnsi="Times New Roman" w:cs="Times New Roman" w:eastAsiaTheme="minorEastAsia"/>
              <w:color w:val="auto"/>
              <w:sz w:val="21"/>
              <w:szCs w:val="21"/>
              <w:highlight w:val="none"/>
            </w:rPr>
            <w:t>）绩效评价指标体系设计</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_Toc5540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9</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A097046">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_Toc27595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（七）绩效评价工作过程</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_Toc27595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10</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BA1077C">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_Toc12229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四、综合评价情况及评价结论</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_Toc12229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C6E9AE6">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_Toc4539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（一）评价得分情况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_Toc4539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4145F84">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_Toc7835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（二）综合评价结论</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_Toc7835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EDF6FE3">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_Toc27233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五、绩效评价指标分析</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_Toc27233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461690D">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_Toc20427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（一）项目决策情况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_Toc20427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6868634">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_Toc9614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（二）项目过程情况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_Toc9614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2BB7AE4">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_Toc12721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（三）项目产出情况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_Toc12721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18</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C4366E1">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_Toc18098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（四）项目效益情况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_Toc18098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19</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234B15CC">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_Toc30305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六、主要经验及做法、存在的问题及原因分析</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_Toc30305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19C9078">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_Toc2670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（一）主要经验及做法</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_Toc2670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F7847B8">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firstLine="315" w:firstLineChars="1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_Toc15809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（二）存在的问题</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_Toc15809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2BD61C4">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_Toc10447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七、有关建议</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_Toc10447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6385467">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left="0" w:leftChars="0" w:firstLine="0" w:firstLineChars="0"/>
            <w:textAlignment w:val="auto"/>
            <w:rPr>
              <w:rFonts w:hint="eastAsia" w:ascii="Times New Roman" w:hAnsi="Times New Roman" w:cs="Times New Roman" w:eastAsiaTheme="minorEastAsia"/>
              <w:color w:val="auto"/>
              <w:sz w:val="21"/>
              <w:szCs w:val="21"/>
              <w:highlight w:val="none"/>
              <w:lang w:val="en-US" w:eastAsia="zh-CN"/>
            </w:rPr>
          </w:pPr>
          <w:r>
            <w:rPr>
              <w:rFonts w:hint="eastAsia" w:ascii="Times New Roman" w:hAnsi="Times New Roman" w:cs="Times New Roman" w:eastAsiaTheme="minorEastAsia"/>
              <w:color w:val="auto"/>
              <w:sz w:val="21"/>
              <w:szCs w:val="21"/>
              <w:highlight w:val="none"/>
              <w:lang w:val="en-US" w:eastAsia="zh-CN"/>
            </w:rPr>
            <w:t>八、绩效评价结果应用建议</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_Toc10447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22</w:t>
          </w:r>
          <w:r>
            <w:rPr>
              <w:rFonts w:hint="default" w:ascii="Times New Roman" w:hAnsi="Times New Roman" w:cs="Times New Roman" w:eastAsiaTheme="minorEastAsia"/>
              <w:color w:val="auto"/>
              <w:sz w:val="21"/>
              <w:szCs w:val="21"/>
              <w:highlight w:val="none"/>
            </w:rPr>
            <w:fldChar w:fldCharType="end"/>
          </w:r>
        </w:p>
        <w:p w14:paraId="14E05B30">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_Toc15591 </w:instrText>
          </w:r>
          <w:r>
            <w:rPr>
              <w:rFonts w:hint="default" w:ascii="Times New Roman" w:hAnsi="Times New Roman" w:cs="Times New Roman" w:eastAsiaTheme="minorEastAsia"/>
              <w:color w:val="auto"/>
              <w:sz w:val="21"/>
              <w:szCs w:val="21"/>
              <w:highlight w:val="none"/>
            </w:rPr>
            <w:fldChar w:fldCharType="separate"/>
          </w:r>
          <w:r>
            <w:rPr>
              <w:rFonts w:hint="eastAsia" w:ascii="Times New Roman" w:hAnsi="Times New Roman" w:cs="Times New Roman" w:eastAsiaTheme="minorEastAsia"/>
              <w:color w:val="auto"/>
              <w:sz w:val="21"/>
              <w:szCs w:val="21"/>
              <w:highlight w:val="none"/>
              <w:lang w:val="en-US" w:eastAsia="zh-CN"/>
            </w:rPr>
            <w:t>九</w:t>
          </w:r>
          <w:r>
            <w:rPr>
              <w:rFonts w:hint="default" w:ascii="Times New Roman" w:hAnsi="Times New Roman" w:cs="Times New Roman" w:eastAsiaTheme="minorEastAsia"/>
              <w:color w:val="auto"/>
              <w:sz w:val="21"/>
              <w:szCs w:val="21"/>
              <w:highlight w:val="none"/>
            </w:rPr>
            <w:t>、其他需要说明的问题</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_Toc15591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23</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1A8778A">
          <w:pPr>
            <w:pStyle w:val="14"/>
            <w:keepNext w:val="0"/>
            <w:keepLines w:val="0"/>
            <w:pageBreakBefore w:val="0"/>
            <w:widowControl w:val="0"/>
            <w:tabs>
              <w:tab w:val="right" w:leader="dot" w:pos="8306"/>
            </w:tabs>
            <w:kinsoku/>
            <w:wordWrap/>
            <w:overflowPunct/>
            <w:topLinePunct w:val="0"/>
            <w:autoSpaceDE/>
            <w:autoSpaceDN/>
            <w:bidi w:val="0"/>
            <w:adjustRightInd w:val="0"/>
            <w:snapToGrid w:val="0"/>
            <w:spacing w:line="400" w:lineRule="exact"/>
            <w:ind w:left="0" w:leftChars="0"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_Toc11187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附件1：绩效评价指标体系及综合评价表</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_Toc11187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24</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9CB78DB">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textAlignment w:val="auto"/>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_Toc26613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附件2：基础表</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color w:val="auto"/>
              <w:sz w:val="21"/>
              <w:szCs w:val="21"/>
              <w:highlight w:val="none"/>
              <w:lang w:val="en-US" w:eastAsia="zh-CN"/>
            </w:rPr>
            <w:t>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color w:val="auto"/>
              <w:sz w:val="21"/>
              <w:szCs w:val="21"/>
              <w:highlight w:val="none"/>
              <w:lang w:val="en-US" w:eastAsia="zh-CN"/>
            </w:rPr>
            <w:t>7</w:t>
          </w:r>
        </w:p>
        <w:p w14:paraId="6509DC95">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_Toc13935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附件3：问卷调查分析报告</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_Toc13935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36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3B758F4">
          <w:pPr>
            <w:pStyle w:val="12"/>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40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_Toc10674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w:t>
          </w:r>
          <w:r>
            <w:rPr>
              <w:rFonts w:hint="default" w:ascii="Times New Roman" w:hAnsi="Times New Roman" w:cs="Times New Roman" w:eastAsiaTheme="minorEastAsia"/>
              <w:color w:val="auto"/>
              <w:sz w:val="21"/>
              <w:szCs w:val="21"/>
              <w:highlight w:val="none"/>
              <w:lang w:val="en-US" w:eastAsia="zh-CN"/>
            </w:rPr>
            <w:t>4</w:t>
          </w:r>
          <w:r>
            <w:rPr>
              <w:rFonts w:hint="default" w:ascii="Times New Roman" w:hAnsi="Times New Roman" w:cs="Times New Roman" w:eastAsiaTheme="minorEastAsia"/>
              <w:color w:val="auto"/>
              <w:sz w:val="21"/>
              <w:szCs w:val="21"/>
              <w:highlight w:val="none"/>
            </w:rPr>
            <w:t>：绩效评价工作沟通反馈结果</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_Toc10674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39</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69884AC9">
          <w:pPr>
            <w:pageBreakBefore w:val="0"/>
            <w:kinsoku/>
            <w:wordWrap/>
            <w:overflowPunct/>
            <w:topLinePunct w:val="0"/>
            <w:autoSpaceDE/>
            <w:autoSpaceDN/>
            <w:bidi w:val="0"/>
            <w:snapToGrid w:val="0"/>
            <w:spacing w:before="0" w:after="0" w:line="360" w:lineRule="auto"/>
            <w:ind w:firstLine="0" w:firstLineChars="0"/>
            <w:rPr>
              <w:rFonts w:eastAsia="宋体"/>
              <w:b/>
              <w:color w:val="auto"/>
              <w:highlight w:val="none"/>
            </w:rPr>
            <w:sectPr>
              <w:footerReference r:id="rId14" w:type="default"/>
              <w:pgSz w:w="11906" w:h="16838"/>
              <w:pgMar w:top="1440" w:right="1860" w:bottom="1440" w:left="1800" w:header="850" w:footer="907" w:gutter="0"/>
              <w:pgNumType w:fmt="upperRoman" w:start="1"/>
              <w:cols w:space="425" w:num="1"/>
              <w:docGrid w:type="lines" w:linePitch="312" w:charSpace="0"/>
            </w:sectPr>
          </w:pPr>
        </w:p>
        <w:p w14:paraId="6E51001A">
          <w:pPr>
            <w:pageBreakBefore w:val="0"/>
            <w:kinsoku/>
            <w:wordWrap/>
            <w:overflowPunct/>
            <w:topLinePunct w:val="0"/>
            <w:autoSpaceDE/>
            <w:autoSpaceDN/>
            <w:bidi w:val="0"/>
            <w:snapToGrid w:val="0"/>
            <w:spacing w:before="0" w:after="0" w:line="360" w:lineRule="auto"/>
            <w:ind w:firstLine="0" w:firstLineChars="0"/>
            <w:rPr>
              <w:rFonts w:eastAsia="宋体"/>
              <w:color w:val="auto"/>
              <w:highlight w:val="none"/>
            </w:rPr>
          </w:pPr>
          <w:r>
            <w:rPr>
              <w:rFonts w:eastAsia="宋体"/>
              <w:b/>
              <w:color w:val="auto"/>
              <w:highlight w:val="none"/>
            </w:rPr>
            <w:fldChar w:fldCharType="end"/>
          </w:r>
        </w:p>
      </w:sdtContent>
    </w:sdt>
    <w:p w14:paraId="34C186FD">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eastAsia="楷体_GB2312"/>
          <w:b/>
          <w:color w:val="auto"/>
          <w:sz w:val="48"/>
          <w:szCs w:val="48"/>
          <w:highlight w:val="none"/>
        </w:rPr>
      </w:pPr>
      <w:bookmarkStart w:id="8" w:name="_Toc31923"/>
      <w:bookmarkStart w:id="9" w:name="_Toc17971"/>
      <w:bookmarkStart w:id="10" w:name="_Toc25378"/>
      <w:bookmarkStart w:id="11" w:name="_Toc26455"/>
      <w:bookmarkStart w:id="12" w:name="_Toc5622"/>
      <w:r>
        <w:rPr>
          <w:rFonts w:eastAsia="仿宋_GB2312"/>
          <w:b/>
          <w:color w:val="auto"/>
          <w:sz w:val="48"/>
          <w:szCs w:val="48"/>
          <w:highlight w:val="none"/>
        </w:rPr>
        <w:t>新疆驰远天合有限责任会计师事务所</w:t>
      </w:r>
      <w:bookmarkEnd w:id="8"/>
      <w:bookmarkEnd w:id="9"/>
      <w:bookmarkEnd w:id="10"/>
      <w:bookmarkEnd w:id="11"/>
      <w:bookmarkEnd w:id="12"/>
    </w:p>
    <w:p w14:paraId="409B0B44">
      <w:pPr>
        <w:pageBreakBefore w:val="0"/>
        <w:kinsoku/>
        <w:wordWrap/>
        <w:overflowPunct/>
        <w:topLinePunct w:val="0"/>
        <w:autoSpaceDE/>
        <w:autoSpaceDN/>
        <w:bidi w:val="0"/>
        <w:adjustRightInd/>
        <w:snapToGrid w:val="0"/>
        <w:spacing w:before="0" w:after="0" w:line="360" w:lineRule="auto"/>
        <w:ind w:firstLine="0" w:firstLineChars="0"/>
        <w:jc w:val="center"/>
        <w:rPr>
          <w:rFonts w:eastAsia="宋体"/>
          <w:color w:val="auto"/>
          <w:sz w:val="24"/>
          <w:szCs w:val="24"/>
          <w:highlight w:val="none"/>
        </w:rPr>
      </w:pPr>
      <w:r>
        <w:rPr>
          <w:rFonts w:eastAsia="宋体"/>
          <w:color w:val="auto"/>
          <w:sz w:val="24"/>
          <w:szCs w:val="24"/>
          <w:highlight w:val="none"/>
        </w:rPr>
        <w:t>Xinjiang Chiyuantianhe Certified Public Accountants Co.,Ltd.</w:t>
      </w:r>
    </w:p>
    <w:p w14:paraId="2B0C9F46">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eastAsia="宋体"/>
          <w:color w:val="auto"/>
          <w:highlight w:val="none"/>
        </w:rPr>
      </w:pPr>
      <w:bookmarkStart w:id="13" w:name="_Toc4177"/>
      <w:bookmarkStart w:id="14" w:name="_Toc1407"/>
      <w:bookmarkStart w:id="15" w:name="_Toc23718"/>
      <w:bookmarkStart w:id="16" w:name="_Toc11722"/>
      <w:bookmarkStart w:id="17" w:name="_Toc21607"/>
      <w:r>
        <w:rPr>
          <w:rFonts w:eastAsia="宋体"/>
          <w:b/>
          <w:color w:val="auto"/>
          <w:spacing w:val="66"/>
          <w:kern w:val="0"/>
          <w:sz w:val="44"/>
          <w:szCs w:val="44"/>
          <w:highlight w:val="none"/>
          <w:fitText w:val="3300" w:id="2019364473"/>
        </w:rPr>
        <w:t>绩效评价报</w:t>
      </w:r>
      <w:r>
        <w:rPr>
          <w:rFonts w:eastAsia="宋体"/>
          <w:b/>
          <w:color w:val="auto"/>
          <w:spacing w:val="0"/>
          <w:kern w:val="0"/>
          <w:sz w:val="44"/>
          <w:szCs w:val="44"/>
          <w:highlight w:val="none"/>
          <w:fitText w:val="3300" w:id="2019364473"/>
        </w:rPr>
        <w:t>告</w:t>
      </w:r>
      <w:bookmarkEnd w:id="13"/>
      <w:bookmarkEnd w:id="14"/>
      <w:bookmarkEnd w:id="15"/>
      <w:bookmarkEnd w:id="16"/>
      <w:bookmarkEnd w:id="17"/>
    </w:p>
    <w:p w14:paraId="28823909">
      <w:pPr>
        <w:adjustRightInd/>
        <w:spacing w:before="0" w:after="0" w:line="360" w:lineRule="auto"/>
        <w:ind w:firstLine="0" w:firstLineChars="0"/>
        <w:jc w:val="center"/>
        <w:outlineLvl w:val="0"/>
        <w:rPr>
          <w:rFonts w:hint="eastAsia" w:ascii="Times New Roman" w:hAnsi="Times New Roman" w:eastAsia="宋体" w:cs="Times New Roman"/>
          <w:color w:val="auto"/>
          <w:highlight w:val="none"/>
          <w:lang w:val="en-US" w:eastAsia="zh-CN"/>
        </w:rPr>
      </w:pPr>
      <w:bookmarkStart w:id="18" w:name="_Toc20210"/>
      <w:r>
        <w:rPr>
          <w:rFonts w:hint="eastAsia" w:eastAsia="宋体"/>
          <w:color w:val="auto"/>
          <w:highlight w:val="none"/>
        </w:rPr>
        <w:t>驰天会咨字[2025]1-01</w:t>
      </w:r>
      <w:r>
        <w:rPr>
          <w:rFonts w:hint="eastAsia" w:eastAsia="宋体"/>
          <w:color w:val="auto"/>
          <w:highlight w:val="none"/>
          <w:lang w:val="en-US" w:eastAsia="zh-CN"/>
        </w:rPr>
        <w:t>81</w:t>
      </w:r>
      <w:r>
        <w:rPr>
          <w:rFonts w:hint="eastAsia" w:eastAsia="宋体"/>
          <w:color w:val="auto"/>
          <w:highlight w:val="none"/>
        </w:rPr>
        <w:t>号</w:t>
      </w:r>
      <w:bookmarkEnd w:id="18"/>
      <w:r>
        <w:rPr>
          <w:rFonts w:hint="eastAsia" w:ascii="Times New Roman" w:hAnsi="Times New Roman" w:eastAsia="宋体" w:cs="Times New Roman"/>
          <w:color w:val="auto"/>
          <w:highlight w:val="none"/>
          <w:lang w:val="en-US" w:eastAsia="zh-CN"/>
        </w:rPr>
        <w:tab/>
      </w:r>
    </w:p>
    <w:p w14:paraId="6D958C1F">
      <w:pPr>
        <w:spacing w:before="0" w:after="0" w:line="360" w:lineRule="auto"/>
        <w:ind w:firstLine="0" w:firstLineChars="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伊宁县财政局</w:t>
      </w:r>
      <w:r>
        <w:rPr>
          <w:rFonts w:hint="eastAsia" w:ascii="Times New Roman" w:hAnsi="Times New Roman" w:eastAsia="宋体" w:cs="Times New Roman"/>
          <w:color w:val="auto"/>
          <w:highlight w:val="none"/>
        </w:rPr>
        <w:t>：</w:t>
      </w:r>
    </w:p>
    <w:p w14:paraId="4458A1F5">
      <w:pPr>
        <w:spacing w:before="0" w:after="0" w:line="360" w:lineRule="auto"/>
        <w:ind w:firstLine="664"/>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eastAsia" w:ascii="Times New Roman" w:hAnsi="Times New Roman" w:eastAsia="宋体" w:cs="Times New Roman"/>
          <w:color w:val="auto"/>
          <w:highlight w:val="none"/>
          <w:lang w:val="en-US" w:eastAsia="zh-CN"/>
        </w:rPr>
        <w:t>伊宁县财政局</w:t>
      </w:r>
      <w:r>
        <w:rPr>
          <w:rFonts w:hint="eastAsia" w:ascii="Times New Roman" w:hAnsi="Times New Roman" w:eastAsia="宋体" w:cs="Times New Roman"/>
          <w:color w:val="auto"/>
          <w:highlight w:val="none"/>
        </w:rPr>
        <w:t>的委托，新疆驰远天合有限责任会计师事务所以第三方社会评价机构的身份，承担了</w:t>
      </w:r>
      <w:r>
        <w:rPr>
          <w:rFonts w:hint="eastAsia" w:ascii="Times New Roman" w:hAnsi="Times New Roman" w:eastAsia="宋体" w:cs="Times New Roman"/>
          <w:color w:val="auto"/>
          <w:highlight w:val="none"/>
          <w:lang w:val="en-US" w:eastAsia="zh-CN"/>
        </w:rPr>
        <w:t>2024年伊宁县冬小麦商品种子补贴资金项目</w:t>
      </w:r>
      <w:r>
        <w:rPr>
          <w:rFonts w:hint="eastAsia" w:ascii="Times New Roman" w:hAnsi="Times New Roman" w:eastAsia="宋体" w:cs="Times New Roman"/>
          <w:color w:val="auto"/>
          <w:highlight w:val="none"/>
        </w:rPr>
        <w:t>的绩效评价工作并形成绩效评价报告</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伊宁县农业农村局</w:t>
      </w:r>
      <w:r>
        <w:rPr>
          <w:rFonts w:hint="eastAsia" w:ascii="Times New Roman" w:hAnsi="Times New Roman" w:eastAsia="宋体" w:cs="Times New Roman"/>
          <w:color w:val="auto"/>
          <w:highlight w:val="none"/>
        </w:rPr>
        <w:t>负责提供与本次绩效评价相关的项目资料并保证项目资料的真实、合法、准确和完整，现将项目绩效评价情况报告如下：</w:t>
      </w:r>
    </w:p>
    <w:p w14:paraId="3FDA7063">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color w:val="auto"/>
          <w:highlight w:val="none"/>
          <w:lang w:eastAsia="zh-CN"/>
        </w:rPr>
      </w:pPr>
      <w:bookmarkStart w:id="19" w:name="_Toc9343"/>
      <w:r>
        <w:rPr>
          <w:rFonts w:hint="eastAsia" w:ascii="Times New Roman" w:hAnsi="Times New Roman" w:eastAsia="宋体" w:cs="Times New Roman"/>
          <w:color w:val="auto"/>
          <w:highlight w:val="none"/>
          <w:lang w:val="en-US" w:eastAsia="zh-CN"/>
        </w:rPr>
        <w:t>一、基本情况</w:t>
      </w:r>
      <w:bookmarkEnd w:id="19"/>
    </w:p>
    <w:p w14:paraId="23627638">
      <w:pPr>
        <w:pStyle w:val="5"/>
        <w:spacing w:before="0" w:after="0" w:line="360" w:lineRule="auto"/>
        <w:ind w:firstLine="667"/>
        <w:rPr>
          <w:rFonts w:hint="default" w:ascii="Times New Roman" w:hAnsi="Times New Roman" w:eastAsia="宋体" w:cs="Times New Roman"/>
          <w:color w:val="auto"/>
          <w:highlight w:val="none"/>
        </w:rPr>
      </w:pPr>
      <w:bookmarkStart w:id="20" w:name="_Toc5761"/>
      <w:bookmarkStart w:id="21" w:name="_Toc19237"/>
      <w:bookmarkStart w:id="22" w:name="_Toc327"/>
      <w:bookmarkStart w:id="23" w:name="_Toc13782"/>
      <w:r>
        <w:rPr>
          <w:rFonts w:hint="default" w:ascii="Times New Roman" w:hAnsi="Times New Roman" w:eastAsia="宋体" w:cs="Times New Roman"/>
          <w:color w:val="auto"/>
          <w:highlight w:val="none"/>
        </w:rPr>
        <w:t>（一）</w:t>
      </w:r>
      <w:r>
        <w:rPr>
          <w:rFonts w:hint="default" w:ascii="Times New Roman" w:hAnsi="Times New Roman" w:eastAsia="宋体" w:cs="Times New Roman"/>
          <w:color w:val="auto"/>
          <w:highlight w:val="none"/>
          <w:lang w:val="en-US" w:eastAsia="zh-CN"/>
        </w:rPr>
        <w:t>项目概况</w:t>
      </w:r>
      <w:bookmarkEnd w:id="20"/>
      <w:bookmarkEnd w:id="21"/>
      <w:bookmarkEnd w:id="22"/>
      <w:bookmarkEnd w:id="23"/>
    </w:p>
    <w:p w14:paraId="5965819C">
      <w:pPr>
        <w:bidi w:val="0"/>
        <w:spacing w:before="0" w:after="0" w:line="360" w:lineRule="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lang w:val="en-US" w:eastAsia="zh-CN"/>
        </w:rPr>
        <w:t>项目立项背景及目的</w:t>
      </w:r>
    </w:p>
    <w:p w14:paraId="27552B7D">
      <w:pPr>
        <w:spacing w:line="360" w:lineRule="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种子作为现代农业的“芯片”，是保障粮食安全和重要农产品稳定安全供给的核心要素，党中央、国务院作出种业振兴行动的决策部署。按照《中共中央 国务院关于做好 2023年全面推进乡村振兴重点工作的意见》将“加大小麦良种推广”列为保障粮食安全的关键举措</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农业农村部、财政部共同印发《关于做好2024年粮油生产保障等项目实施工作的通知》（农计财发〔2024〕4号），启动“重大品种研发推广应用一体化试点”工作，把小麦列入首批补贴作物，通过财政资金直接补助农户购买高产、节水、抗病新品种。《种业振兴行动方案》把“良种补贴”列为保障粮食安全的关键抓手，要求各地通过财政手段降低农民用种成本，加快优良品种普及。</w:t>
      </w:r>
    </w:p>
    <w:p w14:paraId="51CA264C">
      <w:pPr>
        <w:spacing w:line="360" w:lineRule="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highlight w:val="none"/>
          <w:lang w:val="en-US" w:eastAsia="zh-CN"/>
        </w:rPr>
        <w:t>为深入贯彻落实党的二十大精神、中央经济工作会议和中央农村工作会议精神，完整准确贯彻新时代党的治疆方略，贯彻落实党中央、自治区关于种业振兴决策部署，强化政策引导，2023年6月24日，伊犁哈萨克自治州人民政府</w:t>
      </w:r>
      <w:r>
        <w:rPr>
          <w:rFonts w:hint="eastAsia" w:eastAsia="宋体" w:cs="Times New Roman"/>
          <w:color w:val="auto"/>
          <w:highlight w:val="none"/>
          <w:lang w:val="en-US" w:eastAsia="zh-CN"/>
        </w:rPr>
        <w:t>办公厅</w:t>
      </w:r>
      <w:r>
        <w:rPr>
          <w:rFonts w:hint="default" w:ascii="Times New Roman" w:hAnsi="Times New Roman" w:eastAsia="宋体" w:cs="Times New Roman"/>
          <w:color w:val="auto"/>
          <w:highlight w:val="none"/>
          <w:lang w:val="en-US" w:eastAsia="zh-CN"/>
        </w:rPr>
        <w:t>印发《自治州粮食作物商品种子补贴实施方案》（伊州政办规〔2023〕3号），科学统筹做好州直小麦、水稻、大豆三类粮食作物商品种子推广应用工作，提高商品种子对农业增产贡献度，切实为粮食生产和重要农产品稳定安全供给提供保障。</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县为进一步提升当地粮食综合生产能力，优化农作物品种结构，贴合州级政策导向，实施</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县冬小麦商品种子补贴政策，助力本地农业高质量发展，实现粮食增产、农民增收的目标，为县域经济腾飞注入强劲动力</w:t>
      </w:r>
      <w:r>
        <w:rPr>
          <w:rFonts w:hint="default" w:ascii="Times New Roman" w:hAnsi="Times New Roman" w:eastAsia="宋体" w:cs="Times New Roman"/>
          <w:b w:val="0"/>
          <w:bCs w:val="0"/>
          <w:color w:val="auto"/>
          <w:kern w:val="2"/>
          <w:sz w:val="21"/>
          <w:szCs w:val="21"/>
          <w:highlight w:val="none"/>
          <w:lang w:val="en-US" w:eastAsia="zh-CN" w:bidi="ar-SA"/>
        </w:rPr>
        <w:t>。</w:t>
      </w:r>
    </w:p>
    <w:p w14:paraId="482BE626">
      <w:pPr>
        <w:bidi w:val="0"/>
        <w:spacing w:before="0" w:after="0" w:line="360" w:lineRule="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项目基本情况</w:t>
      </w:r>
    </w:p>
    <w:p w14:paraId="78B9E03C">
      <w:pPr>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项目名称：伊宁县冬小麦商品种子补贴资金项目</w:t>
      </w:r>
    </w:p>
    <w:p w14:paraId="0634D5BD">
      <w:pPr>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项目实施单位：伊宁县农业农村局</w:t>
      </w:r>
    </w:p>
    <w:p w14:paraId="56B4565E">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补贴对象及内容：对伊宁县范围内所有合法的冬小麦种植者（含农场职工），在当地农业农村部门备案的合法经营门店或种子企业购买的种子，按照购种有效票据及商品种子播种净面积，依据冬小麦补贴标准最高上限25.00公斤/亩、每公斤补贴1.00元的补贴标准，给予核定补贴。2024年度上报的冬小麦种植面积共计22.43万亩，计划开展冬小麦商品种子补贴的</w:t>
      </w:r>
      <w:r>
        <w:rPr>
          <w:rFonts w:hint="default" w:ascii="Times New Roman" w:hAnsi="Times New Roman" w:eastAsia="宋体" w:cs="Times New Roman"/>
          <w:color w:val="auto"/>
          <w:highlight w:val="none"/>
          <w:lang w:val="en-US" w:eastAsia="zh-CN"/>
        </w:rPr>
        <w:t>商品种子率</w:t>
      </w:r>
      <w:r>
        <w:rPr>
          <w:rStyle w:val="18"/>
          <w:rFonts w:hint="default" w:ascii="Times New Roman" w:hAnsi="Times New Roman" w:eastAsia="宋体" w:cs="Times New Roman"/>
          <w:color w:val="auto"/>
          <w:highlight w:val="none"/>
          <w:lang w:val="en-US" w:eastAsia="zh-CN"/>
        </w:rPr>
        <w:footnoteReference w:id="0"/>
      </w:r>
      <w:r>
        <w:rPr>
          <w:rFonts w:hint="eastAsia" w:ascii="Times New Roman" w:hAnsi="Times New Roman" w:eastAsia="宋体" w:cs="Times New Roman"/>
          <w:color w:val="auto"/>
          <w:highlight w:val="none"/>
          <w:lang w:val="en-US" w:eastAsia="zh-CN"/>
        </w:rPr>
        <w:t>为87.95%。</w:t>
      </w:r>
    </w:p>
    <w:p w14:paraId="1CE4C7E2">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补助范围：2023年度冬播小麦。</w:t>
      </w:r>
      <w:bookmarkStart w:id="24" w:name="_Toc5322"/>
    </w:p>
    <w:p w14:paraId="53F0AD02">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资金投入和使用情况</w:t>
      </w:r>
      <w:bookmarkEnd w:id="24"/>
    </w:p>
    <w:p w14:paraId="558BA3B9">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1.预算安排情况</w:t>
      </w:r>
    </w:p>
    <w:p w14:paraId="34546A60">
      <w:pPr>
        <w:pageBreakBefore w:val="0"/>
        <w:kinsoku/>
        <w:wordWrap/>
        <w:overflowPunct/>
        <w:topLinePunct w:val="0"/>
        <w:autoSpaceDE/>
        <w:autoSpaceDN/>
        <w:bidi w:val="0"/>
        <w:snapToGrid w:val="0"/>
        <w:spacing w:before="0" w:after="0" w:line="360" w:lineRule="auto"/>
        <w:ind w:firstLine="482"/>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该项目预算总额为</w:t>
      </w:r>
      <w:r>
        <w:rPr>
          <w:rFonts w:hint="eastAsia" w:ascii="Times New Roman" w:hAnsi="Times New Roman" w:eastAsia="宋体" w:cs="Times New Roman"/>
          <w:color w:val="auto"/>
          <w:highlight w:val="none"/>
          <w:lang w:val="en-US" w:eastAsia="zh-CN"/>
        </w:rPr>
        <w:t>480.10</w:t>
      </w:r>
      <w:r>
        <w:rPr>
          <w:rFonts w:hint="eastAsia" w:ascii="Times New Roman" w:hAnsi="Times New Roman" w:eastAsia="宋体" w:cs="Times New Roman"/>
          <w:b w:val="0"/>
          <w:bCs w:val="0"/>
          <w:color w:val="auto"/>
          <w:kern w:val="2"/>
          <w:sz w:val="21"/>
          <w:szCs w:val="21"/>
          <w:highlight w:val="none"/>
          <w:lang w:val="en-US" w:eastAsia="zh-CN" w:bidi="ar-SA"/>
        </w:rPr>
        <w:t>万元，资金来源为州级财政资金。</w:t>
      </w:r>
    </w:p>
    <w:p w14:paraId="5887A574">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highlight w:val="none"/>
        </w:rPr>
        <w:t>资金到位及使用情况</w:t>
      </w:r>
    </w:p>
    <w:p w14:paraId="199A7B5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2024年2月28日，伊犁州地区财政局印发《关于下达2023年冬小麦商品种子补贴资金预算的通知》（伊州政办发〔2023〕24号）文件，下达伊宁县2023年冬小麦商品种子补贴预算资金共计480.10万元。2024年项目实际到位资金480.10万元，资金到位率为100.00%。</w:t>
      </w:r>
    </w:p>
    <w:p w14:paraId="1C31A502">
      <w:pPr>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b w:val="0"/>
          <w:bCs w:val="0"/>
          <w:color w:val="auto"/>
          <w:kern w:val="2"/>
          <w:sz w:val="21"/>
          <w:szCs w:val="21"/>
          <w:highlight w:val="none"/>
          <w:lang w:val="en-US" w:eastAsia="zh-CN"/>
        </w:rPr>
        <w:t>截至2024年12月，项目实际开展冬小麦商品种子补贴范围的冬小麦种植面积共计18.69万亩，纳入补贴范围的商品种子用量4,542,218.05公斤，实际补贴支出454.22万元，预算资金执行率为94.61%。</w:t>
      </w:r>
      <w:r>
        <w:rPr>
          <w:rFonts w:hint="default" w:ascii="Times New Roman" w:hAnsi="Times New Roman" w:eastAsia="宋体" w:cs="Times New Roman"/>
          <w:color w:val="auto"/>
          <w:highlight w:val="none"/>
          <w:lang w:val="en-US" w:eastAsia="zh-CN"/>
        </w:rPr>
        <w:t>资金支付明细具体详见“表1-1</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县2023年冬小麦商品种子补贴发放统计表”。</w:t>
      </w:r>
    </w:p>
    <w:p w14:paraId="38CAA3BF">
      <w:pPr>
        <w:pStyle w:val="5"/>
        <w:spacing w:before="0" w:after="0" w:line="360" w:lineRule="auto"/>
        <w:ind w:firstLine="667"/>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三</w:t>
      </w:r>
      <w:r>
        <w:rPr>
          <w:rFonts w:hint="default" w:ascii="Times New Roman" w:hAnsi="Times New Roman" w:eastAsia="宋体" w:cs="Times New Roman"/>
          <w:color w:val="auto"/>
          <w:highlight w:val="none"/>
          <w:lang w:val="en-US" w:eastAsia="zh-CN"/>
        </w:rPr>
        <w:t>）项目组织管理</w:t>
      </w:r>
    </w:p>
    <w:p w14:paraId="60E13604">
      <w:pPr>
        <w:spacing w:before="0" w:after="0" w:line="360" w:lineRule="auto"/>
        <w:ind w:firstLine="664"/>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各县市农业农村部门会同财政部门提前申报年度小麦、水稻、大豆三类粮食作物商品种子数量、种植面积及补贴预算，严格按照补贴标准和程序，以实际种植面积的商品种子数量做好补贴资金核定、兑付及监管工作。补贴程序概括为“农户申报、核实公示、乡镇复核、核实认定、二次公示、发放补贴”。具体补贴程序发放流程如下：</w:t>
      </w:r>
    </w:p>
    <w:p w14:paraId="1615CC12">
      <w:pPr>
        <w:spacing w:before="0" w:after="0" w:line="360" w:lineRule="auto"/>
        <w:ind w:firstLine="664"/>
        <w:rPr>
          <w:rFonts w:hint="eastAsia" w:ascii="Times New Roman" w:hAnsi="Times New Roman" w:eastAsia="宋体" w:cs="Times New Roman"/>
          <w:color w:val="auto"/>
          <w:highlight w:val="none"/>
          <w:lang w:val="en-US" w:eastAsia="zh-CN"/>
        </w:rPr>
      </w:pPr>
    </w:p>
    <w:p w14:paraId="2FB12CFF">
      <w:pPr>
        <w:spacing w:before="0" w:after="0" w:line="360" w:lineRule="auto"/>
        <w:ind w:firstLine="664"/>
        <w:rPr>
          <w:rFonts w:hint="eastAsia" w:ascii="Times New Roman" w:hAnsi="Times New Roman" w:eastAsia="宋体" w:cs="Times New Roman"/>
          <w:color w:val="auto"/>
          <w:highlight w:val="none"/>
          <w:lang w:val="en-US" w:eastAsia="zh-CN"/>
        </w:rPr>
      </w:pPr>
    </w:p>
    <w:p w14:paraId="40C15C17">
      <w:pPr>
        <w:spacing w:before="0" w:after="0" w:line="360" w:lineRule="auto"/>
        <w:ind w:firstLine="664"/>
        <w:rPr>
          <w:rFonts w:hint="eastAsia" w:ascii="Times New Roman" w:hAnsi="Times New Roman" w:eastAsia="宋体" w:cs="Times New Roman"/>
          <w:color w:val="auto"/>
          <w:highlight w:val="none"/>
          <w:lang w:val="en-US" w:eastAsia="zh-CN"/>
        </w:rPr>
        <w:sectPr>
          <w:footerReference r:id="rId15" w:type="default"/>
          <w:pgSz w:w="11906" w:h="16838"/>
          <w:pgMar w:top="1440" w:right="1860" w:bottom="1440" w:left="1800" w:header="851" w:footer="907" w:gutter="0"/>
          <w:pgNumType w:fmt="decimal" w:start="1"/>
          <w:cols w:space="425" w:num="1"/>
          <w:docGrid w:type="lines" w:linePitch="312" w:charSpace="0"/>
        </w:sectPr>
      </w:pPr>
    </w:p>
    <w:p w14:paraId="1F23E26D">
      <w:pPr>
        <w:spacing w:before="0" w:after="0" w:line="240" w:lineRule="auto"/>
        <w:ind w:firstLine="0"/>
        <w:rPr>
          <w:rFonts w:hint="eastAsia" w:ascii="Times New Roman" w:hAnsi="Times New Roman" w:eastAsia="宋体" w:cs="Times New Roman"/>
          <w:color w:val="auto"/>
          <w:highlight w:val="none"/>
          <w:lang w:val="en-US" w:eastAsia="zh-CN"/>
        </w:rPr>
      </w:pPr>
      <w:bookmarkStart w:id="87" w:name="_GoBack"/>
      <w:r>
        <w:rPr>
          <w:rFonts w:ascii="Times New Roman" w:hAnsi="Times New Roman" w:eastAsia="宋体" w:cs="Times New Roman"/>
          <w:color w:val="auto"/>
          <w:highlight w:val="none"/>
        </w:rPr>
        <w:pict>
          <v:shape id="_x0000_s1030" o:spid="_x0000_s1030" o:spt="75" type="#_x0000_t75" style="position:absolute;left:0pt;margin-left:-3.1pt;margin-top:23.3pt;height:578.75pt;width:412.05pt;mso-wrap-distance-bottom:0pt;mso-wrap-distance-left:9pt;mso-wrap-distance-right:9pt;mso-wrap-distance-top:0pt;z-index:251659264;mso-width-relative:page;mso-height-relative:page;" o:ole="t" filled="f" o:preferrelative="t" stroked="f" coordsize="21600,21600">
            <v:path/>
            <v:fill on="f" focussize="0,0"/>
            <v:stroke on="f"/>
            <v:imagedata r:id="rId21" o:title=""/>
            <o:lock v:ext="edit" aspectratio="f"/>
            <w10:wrap type="square"/>
          </v:shape>
          <o:OLEObject Type="Embed" ProgID="Visio.Drawing.11" ShapeID="_x0000_s1030" DrawAspect="Content" ObjectID="_1468075725" r:id="rId20">
            <o:LockedField>false</o:LockedField>
          </o:OLEObject>
        </w:pict>
      </w:r>
      <w:bookmarkEnd w:id="87"/>
    </w:p>
    <w:p w14:paraId="3A00E763">
      <w:pPr>
        <w:spacing w:before="0" w:after="0" w:line="360" w:lineRule="auto"/>
        <w:ind w:firstLine="664"/>
        <w:rPr>
          <w:rFonts w:hint="eastAsia" w:ascii="Times New Roman" w:hAnsi="Times New Roman" w:eastAsia="宋体" w:cs="Times New Roman"/>
          <w:color w:val="auto"/>
          <w:highlight w:val="none"/>
          <w:lang w:val="en-US" w:eastAsia="zh-CN"/>
        </w:rPr>
        <w:sectPr>
          <w:footerReference r:id="rId16" w:type="default"/>
          <w:pgSz w:w="11906" w:h="16838"/>
          <w:pgMar w:top="1440" w:right="1860" w:bottom="1440" w:left="1800" w:header="851" w:footer="907" w:gutter="0"/>
          <w:pgNumType w:fmt="decimal"/>
          <w:cols w:space="425" w:num="1"/>
          <w:docGrid w:type="lines" w:linePitch="312" w:charSpace="0"/>
        </w:sectPr>
      </w:pPr>
    </w:p>
    <w:p w14:paraId="77DF3A6B">
      <w:pPr>
        <w:spacing w:before="0" w:after="0" w:line="360" w:lineRule="auto"/>
        <w:ind w:firstLine="664"/>
        <w:rPr>
          <w:rFonts w:hint="eastAsia" w:ascii="Times New Roman" w:hAnsi="Times New Roman" w:eastAsia="宋体" w:cs="Times New Roman"/>
          <w:color w:val="auto"/>
          <w:highlight w:val="none"/>
          <w:lang w:val="en-US" w:eastAsia="zh-CN"/>
        </w:rPr>
      </w:pPr>
    </w:p>
    <w:p w14:paraId="113C0F17">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25" w:name="_Toc9270"/>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四</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项目实施情况</w:t>
      </w:r>
      <w:bookmarkEnd w:id="25"/>
    </w:p>
    <w:p w14:paraId="46CA644C">
      <w:pPr>
        <w:keepNext w:val="0"/>
        <w:keepLines w:val="0"/>
        <w:pageBreakBefore w:val="0"/>
        <w:widowControl/>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lang w:val="en-US" w:eastAsia="zh-CN"/>
        </w:rPr>
      </w:pPr>
      <w:bookmarkStart w:id="26" w:name="_Toc68364659"/>
      <w:r>
        <w:rPr>
          <w:rFonts w:hint="eastAsia" w:ascii="Times New Roman" w:hAnsi="Times New Roman" w:eastAsia="宋体" w:cs="Times New Roman"/>
          <w:color w:val="auto"/>
          <w:highlight w:val="none"/>
          <w:lang w:val="en-US" w:eastAsia="zh-CN"/>
        </w:rPr>
        <w:t>2023年6月24日，伊犁哈萨克自治州人民政府办公厅下发《自治州粮食作物商品种子补贴实施方案》（伊州政办发〔2023〕24号）。2023年底，由</w:t>
      </w:r>
      <w:r>
        <w:rPr>
          <w:rFonts w:hint="eastAsia" w:eastAsia="宋体" w:cs="Times New Roman"/>
          <w:color w:val="auto"/>
          <w:highlight w:val="none"/>
          <w:lang w:val="en-US" w:eastAsia="zh-CN"/>
        </w:rPr>
        <w:t>伊宁县</w:t>
      </w:r>
      <w:r>
        <w:rPr>
          <w:rFonts w:hint="eastAsia" w:ascii="Times New Roman" w:hAnsi="Times New Roman" w:eastAsia="宋体" w:cs="Times New Roman"/>
          <w:color w:val="auto"/>
          <w:highlight w:val="none"/>
          <w:lang w:val="en-US" w:eastAsia="zh-CN"/>
        </w:rPr>
        <w:t>各村队组织冬小麦种植户自愿申请商品种子补贴，村委会据实审核冬小麦商品种子数量、种植面积及购种有效票据</w:t>
      </w:r>
      <w:r>
        <w:rPr>
          <w:rFonts w:hint="eastAsia" w:eastAsia="宋体" w:cs="Times New Roman"/>
          <w:color w:val="auto"/>
          <w:highlight w:val="none"/>
          <w:lang w:val="en-US" w:eastAsia="zh-CN"/>
        </w:rPr>
        <w:t>并补贴汇总表</w:t>
      </w:r>
      <w:r>
        <w:rPr>
          <w:rFonts w:hint="eastAsia" w:ascii="Times New Roman" w:hAnsi="Times New Roman" w:eastAsia="宋体" w:cs="Times New Roman"/>
          <w:color w:val="auto"/>
          <w:highlight w:val="none"/>
          <w:lang w:val="en-US" w:eastAsia="zh-CN"/>
        </w:rPr>
        <w:t>进行实名公示，公示后报乡镇党委、政府</w:t>
      </w:r>
      <w:r>
        <w:rPr>
          <w:rFonts w:hint="eastAsia" w:eastAsia="宋体" w:cs="Times New Roman"/>
          <w:color w:val="auto"/>
          <w:highlight w:val="none"/>
          <w:lang w:val="en-US" w:eastAsia="zh-CN"/>
        </w:rPr>
        <w:t>审核，最终报</w:t>
      </w:r>
      <w:r>
        <w:rPr>
          <w:rFonts w:hint="eastAsia" w:ascii="Times New Roman" w:hAnsi="Times New Roman" w:eastAsia="宋体" w:cs="Times New Roman"/>
          <w:color w:val="auto"/>
          <w:highlight w:val="none"/>
          <w:lang w:val="en-US" w:eastAsia="zh-CN"/>
        </w:rPr>
        <w:t>伊宁县农业农村局</w:t>
      </w:r>
      <w:r>
        <w:rPr>
          <w:rFonts w:hint="eastAsia" w:eastAsia="宋体" w:cs="Times New Roman"/>
          <w:color w:val="auto"/>
          <w:highlight w:val="none"/>
          <w:lang w:val="en-US" w:eastAsia="zh-CN"/>
        </w:rPr>
        <w:t>审核认定后申请发放补贴，</w:t>
      </w:r>
      <w:r>
        <w:rPr>
          <w:rFonts w:hint="eastAsia" w:ascii="Times New Roman" w:hAnsi="Times New Roman" w:eastAsia="宋体" w:cs="Times New Roman"/>
          <w:color w:val="auto"/>
          <w:highlight w:val="none"/>
        </w:rPr>
        <w:t>于2024年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月1</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日由</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财政局国库集中支付中心通过</w:t>
      </w:r>
      <w:r>
        <w:rPr>
          <w:rFonts w:hint="eastAsia" w:ascii="Times New Roman" w:hAnsi="Times New Roman" w:eastAsia="宋体" w:cs="Times New Roman"/>
          <w:color w:val="auto"/>
          <w:sz w:val="21"/>
          <w:szCs w:val="21"/>
          <w:highlight w:val="none"/>
        </w:rPr>
        <w:t>新疆惠民惠农财政补贴资金发放管理系统</w:t>
      </w:r>
      <w:r>
        <w:rPr>
          <w:rFonts w:hint="eastAsia" w:eastAsia="宋体" w:cs="Times New Roman"/>
          <w:color w:val="auto"/>
          <w:highlight w:val="none"/>
          <w:lang w:val="en-US" w:eastAsia="zh-CN"/>
        </w:rPr>
        <w:t>发放补贴资金460.89万元</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根据《2023年伊宁县冬小麦商品种子补贴退款情况说明》《2023年伊宁县冬小麦商品种子补贴补贴退款统计表》显示，伊宁县农业农村局成立核查组于2024年9月—11月期间下村核查面积，经核查发现对合法耕地界定不清、面积测量不精准等原因导致多报补贴面积2,665.97亩，截止2024年12月底，伊宁县农业农村局已全部追回核查发现的多发补助资金6.67万元，并全部上缴财政国库。</w:t>
      </w:r>
    </w:p>
    <w:p w14:paraId="1B440481">
      <w:pPr>
        <w:keepNext w:val="0"/>
        <w:keepLines w:val="0"/>
        <w:pageBreakBefore w:val="0"/>
        <w:widowControl/>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截至2024年</w:t>
      </w:r>
      <w:r>
        <w:rPr>
          <w:rFonts w:hint="eastAsia" w:eastAsia="宋体" w:cs="Times New Roman"/>
          <w:color w:val="auto"/>
          <w:highlight w:val="none"/>
          <w:lang w:val="en-US" w:eastAsia="zh-CN"/>
        </w:rPr>
        <w:t>12月底</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伊宁县</w:t>
      </w:r>
      <w:r>
        <w:rPr>
          <w:rFonts w:hint="eastAsia" w:ascii="Times New Roman" w:hAnsi="Times New Roman" w:eastAsia="宋体" w:cs="Times New Roman"/>
          <w:color w:val="auto"/>
          <w:highlight w:val="none"/>
        </w:rPr>
        <w:t>农业农村局按照</w:t>
      </w:r>
      <w:r>
        <w:rPr>
          <w:rFonts w:hint="eastAsia" w:ascii="Times New Roman" w:hAnsi="Times New Roman" w:eastAsia="宋体" w:cs="Times New Roman"/>
          <w:color w:val="auto"/>
          <w:highlight w:val="none"/>
          <w:lang w:val="en-US" w:eastAsia="zh-CN"/>
        </w:rPr>
        <w:t>冬小麦补贴标准为最高上限25.00公斤/亩，每公斤补贴不超过1.00元</w:t>
      </w:r>
      <w:r>
        <w:rPr>
          <w:rFonts w:hint="eastAsia" w:ascii="Times New Roman" w:hAnsi="Times New Roman" w:eastAsia="宋体" w:cs="Times New Roman"/>
          <w:color w:val="auto"/>
          <w:highlight w:val="none"/>
        </w:rPr>
        <w:t>补贴标准共计</w:t>
      </w:r>
      <w:r>
        <w:rPr>
          <w:rFonts w:hint="eastAsia" w:ascii="Times New Roman" w:hAnsi="Times New Roman" w:eastAsia="宋体" w:cs="Times New Roman"/>
          <w:color w:val="auto"/>
          <w:highlight w:val="none"/>
          <w:lang w:val="en-US" w:eastAsia="zh-CN"/>
        </w:rPr>
        <w:t>兑付</w:t>
      </w:r>
      <w:r>
        <w:rPr>
          <w:rFonts w:hint="eastAsia" w:ascii="Times New Roman" w:hAnsi="Times New Roman" w:eastAsia="宋体" w:cs="Times New Roman"/>
          <w:color w:val="auto"/>
          <w:highlight w:val="none"/>
        </w:rPr>
        <w:t>补贴资金</w:t>
      </w:r>
      <w:r>
        <w:rPr>
          <w:rFonts w:hint="eastAsia" w:ascii="Times New Roman" w:hAnsi="Times New Roman" w:eastAsia="宋体" w:cs="Times New Roman"/>
          <w:color w:val="auto"/>
          <w:highlight w:val="none"/>
          <w:lang w:val="en-US" w:eastAsia="zh-CN"/>
        </w:rPr>
        <w:t>454.22</w:t>
      </w:r>
      <w:r>
        <w:rPr>
          <w:rFonts w:hint="eastAsia" w:ascii="Times New Roman" w:hAnsi="Times New Roman" w:eastAsia="宋体" w:cs="Times New Roman"/>
          <w:color w:val="auto"/>
          <w:highlight w:val="none"/>
        </w:rPr>
        <w:t>万元</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实际发放情况如下表所示：</w:t>
      </w:r>
    </w:p>
    <w:p w14:paraId="5260AA6E">
      <w:pPr>
        <w:keepNext w:val="0"/>
        <w:keepLines w:val="0"/>
        <w:pageBreakBefore w:val="0"/>
        <w:widowControl w:val="0"/>
        <w:kinsoku/>
        <w:wordWrap/>
        <w:overflowPunct/>
        <w:topLinePunct w:val="0"/>
        <w:autoSpaceDE/>
        <w:autoSpaceDN/>
        <w:bidi w:val="0"/>
        <w:adjustRightInd w:val="0"/>
        <w:snapToGrid w:val="0"/>
        <w:spacing w:line="360" w:lineRule="auto"/>
        <w:ind w:firstLine="664"/>
        <w:jc w:val="center"/>
        <w:textAlignment w:val="auto"/>
        <w:rPr>
          <w:rFonts w:hint="default"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表1-1：伊宁县2023年冬小麦商品种子补贴发放统计表</w:t>
      </w:r>
    </w:p>
    <w:tbl>
      <w:tblPr>
        <w:tblStyle w:val="15"/>
        <w:tblW w:w="5067" w:type="pct"/>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23" w:type="dxa"/>
          <w:bottom w:w="0" w:type="dxa"/>
          <w:right w:w="23" w:type="dxa"/>
        </w:tblCellMar>
      </w:tblPr>
      <w:tblGrid>
        <w:gridCol w:w="412"/>
        <w:gridCol w:w="1488"/>
        <w:gridCol w:w="937"/>
        <w:gridCol w:w="988"/>
        <w:gridCol w:w="1212"/>
        <w:gridCol w:w="975"/>
        <w:gridCol w:w="750"/>
        <w:gridCol w:w="800"/>
        <w:gridCol w:w="842"/>
      </w:tblGrid>
      <w:tr w14:paraId="0B1A1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0" w:hRule="atLeast"/>
          <w:tblHeader/>
        </w:trPr>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3FDA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kern w:val="0"/>
                <w:sz w:val="21"/>
                <w:szCs w:val="21"/>
                <w:highlight w:val="none"/>
                <w:u w:val="none"/>
                <w:lang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序号</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998D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kern w:val="0"/>
                <w:sz w:val="21"/>
                <w:szCs w:val="21"/>
                <w:highlight w:val="none"/>
                <w:u w:val="none"/>
                <w:lang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乡镇</w:t>
            </w:r>
          </w:p>
        </w:tc>
        <w:tc>
          <w:tcPr>
            <w:tcW w:w="5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1CC7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冬小麦种植面积（万亩）</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E97A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商品种子补助小麦面积（万亩）</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AB70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商品种子使用数量（公斤）</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F866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商品种子核定数量（公斤/亩）</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FF39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补贴标准（元/公斤）</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1798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应发补贴金额（万元）</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C0E9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一卡通实际发放（万元）</w:t>
            </w:r>
          </w:p>
        </w:tc>
      </w:tr>
      <w:tr w14:paraId="6B07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7F9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48128">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阿热吾斯塘镇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7F00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1.35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0AC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0.96</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5C89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240,862.50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5AE9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A1AB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166F">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24.09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7AEE4">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24.09 </w:t>
            </w:r>
          </w:p>
        </w:tc>
      </w:tr>
      <w:tr w14:paraId="1C024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B7C59">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E394A">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阿吾利亚乡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5207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1.16</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418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0.52</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AFB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129,655.00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0238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E94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6757">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12.97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3FC6B">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12.97 </w:t>
            </w:r>
          </w:p>
        </w:tc>
      </w:tr>
      <w:tr w14:paraId="513D2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CF260">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6E360">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多浪片区</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9126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0.7</w:t>
            </w:r>
            <w:r>
              <w:rPr>
                <w:rFonts w:hint="eastAsia" w:eastAsia="宋体" w:cs="Times New Roman"/>
                <w:i w:val="0"/>
                <w:iCs w:val="0"/>
                <w:color w:val="auto"/>
                <w:kern w:val="0"/>
                <w:sz w:val="21"/>
                <w:szCs w:val="21"/>
                <w:highlight w:val="none"/>
                <w:u w:val="none"/>
                <w:lang w:val="en-US" w:eastAsia="zh-CN" w:bidi="ar"/>
              </w:rPr>
              <w:t>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AD69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0.74</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ADAA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184,347.50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597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EC0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CD43">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18.43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9EAE">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18.43 </w:t>
            </w:r>
          </w:p>
        </w:tc>
      </w:tr>
      <w:tr w14:paraId="06C78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C0812">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C444C">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胡地亚于孜镇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BC23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0.89</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7CC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0.72</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1D9F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179,350.00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E84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3B9A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F351">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17.94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7F905">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17.94 </w:t>
            </w:r>
          </w:p>
        </w:tc>
      </w:tr>
      <w:tr w14:paraId="4AA81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79770">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A438B">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喀拉亚尕奇乡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EDB8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0.04</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E5C7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0.04</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2DD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10,560.00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B93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0D6A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C6D09">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1.06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6443">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1.06 </w:t>
            </w:r>
          </w:p>
        </w:tc>
      </w:tr>
      <w:tr w14:paraId="43F76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FDEA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62839">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麻扎乡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01B2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1.80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DA6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1.70</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33CA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294,300.30</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D60C5">
            <w:pPr>
              <w:keepNext w:val="0"/>
              <w:keepLines w:val="0"/>
              <w:widowControl/>
              <w:suppressLineNumbers w:val="0"/>
              <w:spacing w:line="240" w:lineRule="auto"/>
              <w:ind w:left="0" w:leftChars="0" w:firstLine="0" w:firstLineChars="0"/>
              <w:jc w:val="center"/>
              <w:textAlignment w:val="top"/>
              <w:rPr>
                <w:rFonts w:hint="eastAsia" w:ascii="Times New Roman" w:hAnsi="Times New Roman" w:eastAsia="宋体" w:cs="Times New Roman"/>
                <w:b w:val="0"/>
                <w:bCs w:val="0"/>
                <w:i w:val="0"/>
                <w:iCs w:val="0"/>
                <w:color w:val="auto"/>
                <w:sz w:val="21"/>
                <w:szCs w:val="21"/>
                <w:highlight w:val="none"/>
                <w:u w:val="none"/>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17.32</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BB9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9918">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29.43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406C0">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29.43 </w:t>
            </w:r>
          </w:p>
        </w:tc>
      </w:tr>
      <w:tr w14:paraId="7D9D5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2E712">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EAA6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萨地克于孜乡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B369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0.16</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58F0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0.16</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3A4D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39,430.00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B2CA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D4D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C29F5">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3.94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DDDC3">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3.94 </w:t>
            </w:r>
          </w:p>
        </w:tc>
      </w:tr>
      <w:tr w14:paraId="34452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F4968">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8</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4FBEC">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萨木于孜镇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2F1B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1.90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234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1.64</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8BFA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411,060.00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70F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0B82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5D0AC">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41.11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E6B8">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41.11 </w:t>
            </w:r>
          </w:p>
        </w:tc>
      </w:tr>
      <w:tr w14:paraId="4EF7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7F5B0">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9</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FE1F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吉里于孜镇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3894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0.42</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96E7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0.35</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74F8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86,437.50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0FF5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593C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86647">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8.64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EE9E6">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8.64 </w:t>
            </w:r>
          </w:p>
        </w:tc>
      </w:tr>
      <w:tr w14:paraId="721E4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09C5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4579B">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曲鲁海乡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ED2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0.60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334E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0.38</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D49D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95,430.00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A68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9C18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4B827">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9.54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EF977">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9.54 </w:t>
            </w:r>
          </w:p>
        </w:tc>
      </w:tr>
      <w:tr w14:paraId="61854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88A47">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11</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AF32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吐鲁番于孜乡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4F93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0.55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CC6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0.50</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3BDC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126,067.50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1A40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5D7C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D560D">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12.61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3CED3">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12.61 </w:t>
            </w:r>
          </w:p>
        </w:tc>
      </w:tr>
      <w:tr w14:paraId="7665C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B6F0">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12</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E77E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维吾尔玉其温镇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D1B2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1.25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5ECA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1.09</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1721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272,927.50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2D2F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C19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2FAF">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27.29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6E29A">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27.29 </w:t>
            </w:r>
          </w:p>
        </w:tc>
      </w:tr>
      <w:tr w14:paraId="19D57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B0752">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13</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57F73">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温亚尔镇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ABA4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1148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1.04</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4083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259,677.50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CBDD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FC2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7F882">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25.97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D376">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25.97 </w:t>
            </w:r>
          </w:p>
        </w:tc>
      </w:tr>
      <w:tr w14:paraId="7C2C3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B0C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14</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4A2A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武功乡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6C53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0.43</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1A1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F727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100,580.25</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BF6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A53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17169">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10.06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8B35">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10.06 </w:t>
            </w:r>
          </w:p>
        </w:tc>
      </w:tr>
      <w:tr w14:paraId="12C17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D0179">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15</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F0FDA">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英塔木镇 </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C206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2.25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F295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2.01</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9B7A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503,307.50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1F01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2961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27F7">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50.33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7272B">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50.33 </w:t>
            </w:r>
          </w:p>
        </w:tc>
      </w:tr>
      <w:tr w14:paraId="2138C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DDF4">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16</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3942E">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愉群翁回族乡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709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1.82</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7B2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1.46</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13C8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363,917.50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759D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915D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602D">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36.39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382B0">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36.39 </w:t>
            </w:r>
          </w:p>
        </w:tc>
      </w:tr>
      <w:tr w14:paraId="4661C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CC3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17</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BEDB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巴依托海镇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3065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2.41</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577C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1.95</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7B5E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488,572.50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975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68D7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3DCB9">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48.86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4B9C2">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48.86 </w:t>
            </w:r>
          </w:p>
        </w:tc>
      </w:tr>
      <w:tr w14:paraId="61829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03F5">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18</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93A5B">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喀什镇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4824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2.30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2F6A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1.93</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2E5C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482,710.00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AA46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2D08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66716">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48.27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F9A88">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48.27 </w:t>
            </w:r>
          </w:p>
        </w:tc>
      </w:tr>
      <w:tr w14:paraId="721C5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nil"/>
            </w:tcBorders>
            <w:shd w:val="clear" w:color="auto" w:fill="auto"/>
            <w:noWrap/>
            <w:vAlign w:val="center"/>
          </w:tcPr>
          <w:p w14:paraId="7844FC3C">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19</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D9D3A">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青年片区</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718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0.75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EC1C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0.50</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847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123,950.00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04B2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7ABB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B341">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12.40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C60D3">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12.40 </w:t>
            </w:r>
          </w:p>
        </w:tc>
      </w:tr>
      <w:tr w14:paraId="05010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340" w:hRule="atLeast"/>
        </w:trPr>
        <w:tc>
          <w:tcPr>
            <w:tcW w:w="245" w:type="pct"/>
            <w:tcBorders>
              <w:top w:val="single" w:color="000000" w:sz="4" w:space="0"/>
              <w:left w:val="single" w:color="000000" w:sz="4" w:space="0"/>
              <w:bottom w:val="single" w:color="000000" w:sz="4" w:space="0"/>
              <w:right w:val="nil"/>
            </w:tcBorders>
            <w:shd w:val="clear" w:color="auto" w:fill="auto"/>
            <w:noWrap/>
            <w:vAlign w:val="center"/>
          </w:tcPr>
          <w:p w14:paraId="0B7F0DE9">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E6020">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墩麻扎镇</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0B1E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0.60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DC1A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0.60</w:t>
            </w:r>
          </w:p>
        </w:tc>
        <w:tc>
          <w:tcPr>
            <w:tcW w:w="721"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24D6B00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149,075.00</w:t>
            </w:r>
          </w:p>
        </w:tc>
        <w:tc>
          <w:tcPr>
            <w:tcW w:w="580"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758C092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25.00</w:t>
            </w:r>
          </w:p>
        </w:tc>
        <w:tc>
          <w:tcPr>
            <w:tcW w:w="446"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1C5EFDD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661C1606">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14.91 </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9C3F7">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14.91 </w:t>
            </w:r>
          </w:p>
        </w:tc>
      </w:tr>
      <w:tr w14:paraId="08AAD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0" w:hRule="atLeast"/>
        </w:trPr>
        <w:tc>
          <w:tcPr>
            <w:tcW w:w="113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B8DD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合计</w:t>
            </w:r>
          </w:p>
        </w:tc>
        <w:tc>
          <w:tcPr>
            <w:tcW w:w="5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FBD0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22.4</w:t>
            </w:r>
            <w:r>
              <w:rPr>
                <w:rFonts w:hint="eastAsia" w:eastAsia="宋体" w:cs="Times New Roman"/>
                <w:i w:val="0"/>
                <w:iCs w:val="0"/>
                <w:color w:val="auto"/>
                <w:kern w:val="0"/>
                <w:sz w:val="21"/>
                <w:szCs w:val="21"/>
                <w:highlight w:val="none"/>
                <w:u w:val="none"/>
                <w:lang w:val="en-US" w:eastAsia="zh-CN" w:bidi="ar"/>
              </w:rPr>
              <w:t>3</w:t>
            </w:r>
          </w:p>
        </w:tc>
        <w:tc>
          <w:tcPr>
            <w:tcW w:w="587"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0AE9F3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18.69</w:t>
            </w:r>
          </w:p>
        </w:tc>
        <w:tc>
          <w:tcPr>
            <w:tcW w:w="721" w:type="pct"/>
            <w:tcBorders>
              <w:top w:val="single" w:color="auto" w:sz="4" w:space="0"/>
              <w:left w:val="single" w:color="auto" w:sz="4" w:space="0"/>
              <w:bottom w:val="single" w:color="auto" w:sz="4" w:space="0"/>
              <w:right w:val="single" w:color="000000" w:sz="4" w:space="0"/>
            </w:tcBorders>
            <w:shd w:val="clear" w:color="auto" w:fill="auto"/>
            <w:noWrap/>
            <w:vAlign w:val="center"/>
          </w:tcPr>
          <w:p w14:paraId="66EE813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4,542,218.05</w:t>
            </w:r>
          </w:p>
        </w:tc>
        <w:tc>
          <w:tcPr>
            <w:tcW w:w="580" w:type="pct"/>
            <w:tcBorders>
              <w:top w:val="single" w:color="auto" w:sz="4" w:space="0"/>
              <w:left w:val="nil"/>
              <w:bottom w:val="single" w:color="auto" w:sz="4" w:space="0"/>
              <w:right w:val="nil"/>
            </w:tcBorders>
            <w:shd w:val="clear" w:color="auto" w:fill="auto"/>
            <w:noWrap/>
            <w:vAlign w:val="center"/>
          </w:tcPr>
          <w:p w14:paraId="4195FAE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24.30</w:t>
            </w:r>
          </w:p>
        </w:tc>
        <w:tc>
          <w:tcPr>
            <w:tcW w:w="446" w:type="pct"/>
            <w:tcBorders>
              <w:top w:val="single" w:color="auto" w:sz="4" w:space="0"/>
              <w:left w:val="single" w:color="000000" w:sz="4" w:space="0"/>
              <w:bottom w:val="single" w:color="auto" w:sz="4" w:space="0"/>
              <w:right w:val="single" w:color="000000" w:sz="4" w:space="0"/>
            </w:tcBorders>
            <w:shd w:val="clear" w:color="auto" w:fill="auto"/>
            <w:noWrap/>
            <w:vAlign w:val="center"/>
          </w:tcPr>
          <w:p w14:paraId="60879F4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c>
          <w:tcPr>
            <w:tcW w:w="475" w:type="pct"/>
            <w:tcBorders>
              <w:top w:val="single" w:color="auto" w:sz="4" w:space="0"/>
              <w:left w:val="single" w:color="000000" w:sz="4" w:space="0"/>
              <w:bottom w:val="single" w:color="auto" w:sz="4" w:space="0"/>
              <w:right w:val="single" w:color="auto" w:sz="4" w:space="0"/>
            </w:tcBorders>
            <w:shd w:val="clear" w:color="auto" w:fill="auto"/>
            <w:noWrap/>
            <w:vAlign w:val="center"/>
          </w:tcPr>
          <w:p w14:paraId="71F71C0A">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454.22 </w:t>
            </w:r>
          </w:p>
        </w:tc>
        <w:tc>
          <w:tcPr>
            <w:tcW w:w="500" w:type="pct"/>
            <w:tcBorders>
              <w:top w:val="single" w:color="000000" w:sz="4" w:space="0"/>
              <w:left w:val="single" w:color="auto" w:sz="4" w:space="0"/>
              <w:bottom w:val="single" w:color="000000" w:sz="4" w:space="0"/>
              <w:right w:val="single" w:color="000000" w:sz="4" w:space="0"/>
            </w:tcBorders>
            <w:shd w:val="clear" w:color="auto" w:fill="auto"/>
            <w:noWrap/>
            <w:vAlign w:val="center"/>
          </w:tcPr>
          <w:p w14:paraId="64C3B905">
            <w:pPr>
              <w:keepNext w:val="0"/>
              <w:keepLines w:val="0"/>
              <w:widowControl/>
              <w:suppressLineNumbers w:val="0"/>
              <w:spacing w:line="240" w:lineRule="auto"/>
              <w:ind w:left="0" w:leftChars="0" w:firstLine="0" w:firstLineChars="0"/>
              <w:jc w:val="righ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454.22 </w:t>
            </w:r>
          </w:p>
        </w:tc>
      </w:tr>
    </w:tbl>
    <w:p w14:paraId="7ED8A18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Times New Roman" w:hAnsi="Times New Roman" w:eastAsia="宋体" w:cs="Times New Roman"/>
          <w:color w:val="auto"/>
          <w:highlight w:val="none"/>
          <w:lang w:val="en-US" w:eastAsia="zh-CN"/>
        </w:rPr>
      </w:pPr>
    </w:p>
    <w:p w14:paraId="55A76C89">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27" w:name="_Toc390"/>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项目绩效目标</w:t>
      </w:r>
      <w:bookmarkEnd w:id="26"/>
      <w:bookmarkEnd w:id="27"/>
    </w:p>
    <w:p w14:paraId="1F7DDB76">
      <w:pPr>
        <w:pStyle w:val="5"/>
        <w:bidi w:val="0"/>
        <w:spacing w:before="0" w:after="0" w:line="360" w:lineRule="auto"/>
        <w:rPr>
          <w:rFonts w:ascii="Times New Roman" w:hAnsi="Times New Roman" w:eastAsia="宋体" w:cs="Times New Roman"/>
          <w:color w:val="auto"/>
          <w:highlight w:val="none"/>
        </w:rPr>
      </w:pPr>
      <w:bookmarkStart w:id="28" w:name="_Toc21899"/>
      <w:r>
        <w:rPr>
          <w:rFonts w:hint="eastAsia" w:ascii="Times New Roman" w:hAnsi="Times New Roman" w:eastAsia="宋体" w:cs="Times New Roman"/>
          <w:color w:val="auto"/>
          <w:highlight w:val="none"/>
        </w:rPr>
        <w:t>（一）</w:t>
      </w:r>
      <w:r>
        <w:rPr>
          <w:rFonts w:ascii="Times New Roman" w:hAnsi="Times New Roman" w:eastAsia="宋体" w:cs="Times New Roman"/>
          <w:color w:val="auto"/>
          <w:highlight w:val="none"/>
        </w:rPr>
        <w:t>项目绩效总目标</w:t>
      </w:r>
      <w:bookmarkEnd w:id="28"/>
    </w:p>
    <w:p w14:paraId="003BF2AA">
      <w:pPr>
        <w:pStyle w:val="5"/>
        <w:bidi w:val="0"/>
        <w:spacing w:before="0" w:after="0" w:line="360" w:lineRule="auto"/>
        <w:rPr>
          <w:rFonts w:hint="eastAsia" w:ascii="Times New Roman" w:hAnsi="Times New Roman" w:eastAsia="宋体" w:cs="Times New Roman"/>
          <w:b w:val="0"/>
          <w:bCs w:val="0"/>
          <w:color w:val="auto"/>
          <w:kern w:val="2"/>
          <w:sz w:val="21"/>
          <w:szCs w:val="21"/>
          <w:highlight w:val="none"/>
          <w:lang w:val="en-US" w:eastAsia="zh-CN" w:bidi="ar-SA"/>
        </w:rPr>
      </w:pPr>
      <w:bookmarkStart w:id="29" w:name="_Toc10638"/>
      <w:r>
        <w:rPr>
          <w:rFonts w:hint="eastAsia" w:ascii="Times New Roman" w:hAnsi="Times New Roman" w:eastAsia="宋体" w:cs="Times New Roman"/>
          <w:b w:val="0"/>
          <w:bCs w:val="0"/>
          <w:color w:val="auto"/>
          <w:kern w:val="2"/>
          <w:sz w:val="21"/>
          <w:szCs w:val="21"/>
          <w:highlight w:val="none"/>
          <w:lang w:val="en-US" w:eastAsia="zh-CN" w:bidi="ar-SA"/>
        </w:rPr>
        <w:t>伊宁县通过实施冬小麦商品种子补贴政策，科学统筹做好伊宁县商品种子推广应用工作，提高商品种子对农业增产贡献度，切实为粮食生产和重要农产品稳定安全供给提供保障。</w:t>
      </w:r>
      <w:bookmarkEnd w:id="29"/>
    </w:p>
    <w:p w14:paraId="076B9471">
      <w:pPr>
        <w:pStyle w:val="5"/>
        <w:bidi w:val="0"/>
        <w:spacing w:before="0" w:after="0" w:line="360" w:lineRule="auto"/>
        <w:rPr>
          <w:rFonts w:hint="eastAsia" w:ascii="Times New Roman" w:hAnsi="Times New Roman" w:eastAsia="宋体" w:cs="Times New Roman"/>
          <w:color w:val="auto"/>
          <w:highlight w:val="none"/>
          <w:lang w:val="en-US" w:eastAsia="zh-CN"/>
        </w:rPr>
      </w:pPr>
      <w:bookmarkStart w:id="30" w:name="_Toc16764"/>
      <w:r>
        <w:rPr>
          <w:rFonts w:hint="eastAsia" w:ascii="Times New Roman" w:hAnsi="Times New Roman" w:eastAsia="宋体" w:cs="Times New Roman"/>
          <w:color w:val="auto"/>
          <w:highlight w:val="none"/>
          <w:lang w:val="en-US" w:eastAsia="zh-CN"/>
        </w:rPr>
        <w:t>（二）年度绩效目标</w:t>
      </w:r>
      <w:bookmarkEnd w:id="30"/>
    </w:p>
    <w:p w14:paraId="5B54FB7E">
      <w:pPr>
        <w:bidi w:val="0"/>
        <w:spacing w:before="0" w:after="0" w:line="360" w:lineRule="auto"/>
        <w:outlineLvl w:val="9"/>
        <w:rPr>
          <w:rFonts w:hint="eastAsia" w:ascii="Times New Roman" w:hAnsi="Times New Roman" w:eastAsia="宋体" w:cs="Times New Roman"/>
          <w:b w:val="0"/>
          <w:bCs w:val="0"/>
          <w:color w:val="auto"/>
          <w:kern w:val="2"/>
          <w:sz w:val="21"/>
          <w:szCs w:val="21"/>
          <w:highlight w:val="none"/>
          <w:lang w:val="en-US" w:eastAsia="zh-CN" w:bidi="ar-SA"/>
        </w:rPr>
      </w:pPr>
      <w:bookmarkStart w:id="31" w:name="_Toc28993"/>
      <w:r>
        <w:rPr>
          <w:rFonts w:hint="eastAsia" w:ascii="Times New Roman" w:hAnsi="Times New Roman" w:eastAsia="宋体" w:cs="Times New Roman"/>
          <w:b w:val="0"/>
          <w:bCs w:val="0"/>
          <w:color w:val="auto"/>
          <w:kern w:val="2"/>
          <w:sz w:val="21"/>
          <w:szCs w:val="21"/>
          <w:highlight w:val="none"/>
          <w:lang w:val="en-US" w:eastAsia="zh-CN" w:bidi="ar-SA"/>
        </w:rPr>
        <w:t>绩效评价小组结合项目实际情况，对2023年伊宁县冬小麦商品种子补贴资金项目绩效目标进行梳理、细化和补充完善，经报委托方审核，最终确定该项目年度目标为：补贴冬小麦种植亩数不低于19.73万亩，</w:t>
      </w:r>
      <w:r>
        <w:rPr>
          <w:rFonts w:hint="eastAsia" w:ascii="Times New Roman" w:hAnsi="Times New Roman" w:eastAsia="宋体" w:cs="Times New Roman"/>
          <w:b w:val="0"/>
          <w:bCs w:val="0"/>
          <w:color w:val="auto"/>
          <w:kern w:val="2"/>
          <w:sz w:val="21"/>
          <w:szCs w:val="21"/>
          <w:highlight w:val="none"/>
          <w:lang w:val="en-US" w:eastAsia="zh-CN"/>
        </w:rPr>
        <w:t>每亩补贴</w:t>
      </w:r>
      <w:r>
        <w:rPr>
          <w:rFonts w:hint="eastAsia" w:ascii="Times New Roman" w:hAnsi="Times New Roman" w:eastAsia="宋体" w:cs="Times New Roman"/>
          <w:b w:val="0"/>
          <w:bCs w:val="0"/>
          <w:color w:val="auto"/>
          <w:kern w:val="2"/>
          <w:sz w:val="21"/>
          <w:szCs w:val="21"/>
          <w:highlight w:val="none"/>
        </w:rPr>
        <w:t>商品种子</w:t>
      </w:r>
      <w:r>
        <w:rPr>
          <w:rFonts w:hint="eastAsia" w:ascii="Times New Roman" w:hAnsi="Times New Roman" w:eastAsia="宋体" w:cs="Times New Roman"/>
          <w:b w:val="0"/>
          <w:bCs w:val="0"/>
          <w:color w:val="auto"/>
          <w:kern w:val="2"/>
          <w:sz w:val="21"/>
          <w:szCs w:val="21"/>
          <w:highlight w:val="none"/>
          <w:lang w:val="en-US" w:eastAsia="zh-CN"/>
        </w:rPr>
        <w:t>数量不超过25.00公斤，</w:t>
      </w:r>
      <w:r>
        <w:rPr>
          <w:rFonts w:hint="eastAsia" w:ascii="Times New Roman" w:hAnsi="Times New Roman" w:eastAsia="宋体" w:cs="Times New Roman"/>
          <w:b w:val="0"/>
          <w:bCs w:val="0"/>
          <w:color w:val="auto"/>
          <w:kern w:val="2"/>
          <w:sz w:val="21"/>
          <w:szCs w:val="21"/>
          <w:highlight w:val="none"/>
          <w:lang w:val="en-US" w:eastAsia="zh-CN" w:bidi="ar-SA"/>
        </w:rPr>
        <w:t>商品种子率87.95%，每公斤种子补贴标准1.00元/亩。通过项目实施提高农户种植冬小麦使用商品种子积极性，提升粮食综合生产能力，确保粮食安全。该项目个性目标设置具体如下：</w:t>
      </w:r>
      <w:bookmarkEnd w:id="31"/>
    </w:p>
    <w:p w14:paraId="5F8611D3">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1.项目产出目标</w:t>
      </w:r>
    </w:p>
    <w:p w14:paraId="273D172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（1）数量指标</w:t>
      </w:r>
    </w:p>
    <w:p w14:paraId="33BE0876">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“C1</w:t>
      </w: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补贴冬小麦种植亩数”指标，预期指标值为</w:t>
      </w:r>
      <w:r>
        <w:rPr>
          <w:rFonts w:hint="eastAsia" w:ascii="Times New Roman" w:hAnsi="Times New Roman" w:eastAsia="宋体" w:cs="Times New Roman"/>
          <w:color w:val="auto"/>
          <w:highlight w:val="none"/>
          <w:lang w:val="en-US" w:eastAsia="zh-CN"/>
        </w:rPr>
        <w:t>大于等于19.73万亩</w:t>
      </w:r>
      <w:r>
        <w:rPr>
          <w:rFonts w:hint="eastAsia" w:ascii="Times New Roman" w:hAnsi="Times New Roman" w:eastAsia="宋体" w:cs="Times New Roman"/>
          <w:color w:val="auto"/>
          <w:highlight w:val="none"/>
        </w:rPr>
        <w:t>。</w:t>
      </w:r>
    </w:p>
    <w:p w14:paraId="5B058B91">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w:t>
      </w:r>
      <w:r>
        <w:rPr>
          <w:rFonts w:hint="eastAsia" w:ascii="Times New Roman" w:hAnsi="Times New Roman" w:eastAsia="宋体" w:cs="Times New Roman"/>
          <w:color w:val="auto"/>
          <w:highlight w:val="none"/>
          <w:lang w:val="en-US" w:eastAsia="zh-CN"/>
        </w:rPr>
        <w:t>12每亩补贴</w:t>
      </w:r>
      <w:r>
        <w:rPr>
          <w:rFonts w:hint="eastAsia" w:ascii="Times New Roman" w:hAnsi="Times New Roman" w:eastAsia="宋体" w:cs="Times New Roman"/>
          <w:color w:val="auto"/>
          <w:highlight w:val="none"/>
        </w:rPr>
        <w:t>商品种子</w:t>
      </w:r>
      <w:r>
        <w:rPr>
          <w:rFonts w:hint="eastAsia" w:ascii="Times New Roman" w:hAnsi="Times New Roman" w:eastAsia="宋体" w:cs="Times New Roman"/>
          <w:color w:val="auto"/>
          <w:highlight w:val="none"/>
          <w:lang w:val="en-US" w:eastAsia="zh-CN"/>
        </w:rPr>
        <w:t>数量</w:t>
      </w:r>
      <w:r>
        <w:rPr>
          <w:rFonts w:hint="eastAsia" w:ascii="Times New Roman" w:hAnsi="Times New Roman" w:eastAsia="宋体" w:cs="Times New Roman"/>
          <w:color w:val="auto"/>
          <w:highlight w:val="none"/>
        </w:rPr>
        <w:t>”指标，预期指标值为</w:t>
      </w:r>
      <w:r>
        <w:rPr>
          <w:rFonts w:hint="eastAsia" w:ascii="Times New Roman" w:hAnsi="Times New Roman" w:eastAsia="宋体" w:cs="Times New Roman"/>
          <w:color w:val="auto"/>
          <w:highlight w:val="none"/>
          <w:lang w:val="en-US" w:eastAsia="zh-CN"/>
        </w:rPr>
        <w:t>小于等于25.00公斤</w:t>
      </w:r>
      <w:r>
        <w:rPr>
          <w:rFonts w:hint="eastAsia" w:ascii="Times New Roman" w:hAnsi="Times New Roman" w:eastAsia="宋体" w:cs="Times New Roman"/>
          <w:color w:val="auto"/>
          <w:highlight w:val="none"/>
        </w:rPr>
        <w:t>。</w:t>
      </w:r>
    </w:p>
    <w:p w14:paraId="7CAD9948">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（2）质量指标</w:t>
      </w:r>
    </w:p>
    <w:p w14:paraId="5FCC4749">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“C21商品种子率”指标，预期指标值为</w:t>
      </w:r>
      <w:r>
        <w:rPr>
          <w:rFonts w:hint="eastAsia" w:ascii="Times New Roman" w:hAnsi="Times New Roman" w:eastAsia="宋体" w:cs="Times New Roman"/>
          <w:color w:val="auto"/>
          <w:highlight w:val="none"/>
          <w:lang w:val="en-US" w:eastAsia="zh-CN"/>
        </w:rPr>
        <w:t>大于等于87.95%</w:t>
      </w:r>
      <w:r>
        <w:rPr>
          <w:rFonts w:hint="eastAsia" w:ascii="Times New Roman" w:hAnsi="Times New Roman" w:eastAsia="宋体" w:cs="Times New Roman"/>
          <w:color w:val="auto"/>
          <w:highlight w:val="none"/>
        </w:rPr>
        <w:t>。</w:t>
      </w:r>
    </w:p>
    <w:p w14:paraId="03E695BC">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（3）时效指标</w:t>
      </w:r>
    </w:p>
    <w:p w14:paraId="0421CFFA">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“C31完成农民补助资金兑付时限”指标，预期指标值为</w:t>
      </w:r>
      <w:r>
        <w:rPr>
          <w:rFonts w:hint="eastAsia" w:ascii="Times New Roman" w:hAnsi="Times New Roman" w:eastAsia="宋体" w:cs="Times New Roman"/>
          <w:color w:val="auto"/>
          <w:highlight w:val="none"/>
          <w:lang w:val="en-US" w:eastAsia="zh-CN"/>
        </w:rPr>
        <w:t>2024年4月30日前</w:t>
      </w:r>
      <w:r>
        <w:rPr>
          <w:rFonts w:hint="eastAsia" w:ascii="Times New Roman" w:hAnsi="Times New Roman" w:eastAsia="宋体" w:cs="Times New Roman"/>
          <w:color w:val="auto"/>
          <w:highlight w:val="none"/>
        </w:rPr>
        <w:t>。</w:t>
      </w:r>
    </w:p>
    <w:p w14:paraId="3488773A">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（4）成本指标</w:t>
      </w:r>
    </w:p>
    <w:p w14:paraId="66C87CF9">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“C41每公斤种子补贴标准”指标，预期指标值为</w:t>
      </w:r>
      <w:r>
        <w:rPr>
          <w:rFonts w:hint="eastAsia" w:ascii="Times New Roman" w:hAnsi="Times New Roman" w:eastAsia="宋体" w:cs="Times New Roman"/>
          <w:color w:val="auto"/>
          <w:highlight w:val="none"/>
          <w:lang w:val="en-US" w:eastAsia="zh-CN"/>
        </w:rPr>
        <w:t>1.00元/公斤</w:t>
      </w:r>
      <w:r>
        <w:rPr>
          <w:rFonts w:hint="eastAsia" w:ascii="Times New Roman" w:hAnsi="Times New Roman" w:eastAsia="宋体" w:cs="Times New Roman"/>
          <w:color w:val="auto"/>
          <w:highlight w:val="none"/>
        </w:rPr>
        <w:t>。</w:t>
      </w:r>
    </w:p>
    <w:p w14:paraId="55C39157">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2.项目效益目标</w:t>
      </w:r>
    </w:p>
    <w:p w14:paraId="6BCC6F42">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（1）社会效益指标</w:t>
      </w:r>
    </w:p>
    <w:p w14:paraId="1718CF64">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“D11政策知晓率”指标，预期指标值为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10853A5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“D12提高农户种植冬小麦使用商品种子积极性”指标，预期指标值为</w:t>
      </w:r>
      <w:r>
        <w:rPr>
          <w:rFonts w:hint="eastAsia" w:ascii="Times New Roman" w:hAnsi="Times New Roman" w:eastAsia="宋体" w:cs="Times New Roman"/>
          <w:color w:val="auto"/>
          <w:highlight w:val="none"/>
          <w:lang w:val="en-US" w:eastAsia="zh-CN"/>
        </w:rPr>
        <w:t>有效提高</w:t>
      </w:r>
      <w:r>
        <w:rPr>
          <w:rFonts w:hint="eastAsia" w:ascii="Times New Roman" w:hAnsi="Times New Roman" w:eastAsia="宋体" w:cs="Times New Roman"/>
          <w:color w:val="auto"/>
          <w:highlight w:val="none"/>
        </w:rPr>
        <w:t>。</w:t>
      </w:r>
    </w:p>
    <w:p w14:paraId="3D8ABD74">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b/>
          <w:color w:val="auto"/>
          <w:highlight w:val="none"/>
        </w:rPr>
        <w:t>3.</w:t>
      </w:r>
      <w:r>
        <w:rPr>
          <w:rFonts w:hint="eastAsia" w:ascii="Times New Roman" w:hAnsi="Times New Roman" w:eastAsia="宋体" w:cs="Times New Roman"/>
          <w:b/>
          <w:color w:val="auto"/>
          <w:highlight w:val="none"/>
          <w:lang w:eastAsia="zh-Hans"/>
        </w:rPr>
        <w:t>满意度目标</w:t>
      </w:r>
    </w:p>
    <w:p w14:paraId="4D745E8F">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（1）满意度指标</w:t>
      </w:r>
    </w:p>
    <w:p w14:paraId="34C5F30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bookmarkStart w:id="32" w:name="_Toc68364660"/>
      <w:r>
        <w:rPr>
          <w:rFonts w:hint="eastAsia" w:ascii="Times New Roman" w:hAnsi="Times New Roman" w:eastAsia="宋体" w:cs="Times New Roman"/>
          <w:color w:val="auto"/>
          <w:highlight w:val="none"/>
        </w:rPr>
        <w:t>“D21冬小麦种植户满意度”指标，预期指标值为</w:t>
      </w:r>
      <w:r>
        <w:rPr>
          <w:rFonts w:hint="eastAsia" w:ascii="Times New Roman" w:hAnsi="Times New Roman" w:eastAsia="宋体" w:cs="Times New Roman"/>
          <w:color w:val="auto"/>
          <w:highlight w:val="none"/>
          <w:lang w:val="en-US" w:eastAsia="zh-CN"/>
        </w:rPr>
        <w:t>大于等于90.00%</w:t>
      </w:r>
      <w:r>
        <w:rPr>
          <w:rFonts w:hint="eastAsia" w:ascii="Times New Roman" w:hAnsi="Times New Roman" w:eastAsia="宋体" w:cs="Times New Roman"/>
          <w:color w:val="auto"/>
          <w:highlight w:val="none"/>
        </w:rPr>
        <w:t>。</w:t>
      </w:r>
    </w:p>
    <w:p w14:paraId="57E0B379">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33" w:name="_Toc8439"/>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、绩效评价工作开展情况</w:t>
      </w:r>
      <w:bookmarkEnd w:id="32"/>
      <w:bookmarkEnd w:id="33"/>
    </w:p>
    <w:p w14:paraId="4F0B0BB2">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34" w:name="_Toc27940"/>
      <w:bookmarkStart w:id="35" w:name="_Toc9137"/>
      <w:bookmarkStart w:id="36" w:name="_Toc68364661"/>
      <w:r>
        <w:rPr>
          <w:rFonts w:hint="eastAsia" w:ascii="Times New Roman" w:hAnsi="Times New Roman" w:eastAsia="宋体" w:cs="Times New Roman"/>
          <w:color w:val="auto"/>
          <w:highlight w:val="none"/>
        </w:rPr>
        <w:t>（一</w:t>
      </w:r>
      <w:r>
        <w:rPr>
          <w:rFonts w:ascii="Times New Roman" w:hAnsi="Times New Roman" w:eastAsia="宋体" w:cs="Times New Roman"/>
          <w:color w:val="auto"/>
          <w:highlight w:val="none"/>
        </w:rPr>
        <w:t>）绩效评价</w:t>
      </w:r>
      <w:r>
        <w:rPr>
          <w:rFonts w:hint="eastAsia" w:ascii="Times New Roman" w:hAnsi="Times New Roman" w:eastAsia="宋体" w:cs="Times New Roman"/>
          <w:color w:val="auto"/>
          <w:highlight w:val="none"/>
        </w:rPr>
        <w:t>依据</w:t>
      </w:r>
      <w:bookmarkEnd w:id="34"/>
      <w:bookmarkEnd w:id="35"/>
    </w:p>
    <w:p w14:paraId="32877765">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《中华人民共和国预算法》；</w:t>
      </w:r>
    </w:p>
    <w:p w14:paraId="14D53D82">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《中共中央国务院关于全面实施预算绩效管理的意见》（中发〔2018〕34号）；</w:t>
      </w:r>
    </w:p>
    <w:p w14:paraId="35D25645">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《项目支出绩效评价管理办法》（财预〔2020〕10号）；</w:t>
      </w:r>
    </w:p>
    <w:p w14:paraId="5AF2F314">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《自治区党委自治区人民政府关于全面实施预算绩效管理的实施意见》（新党发〔2018〕30号）；</w:t>
      </w:r>
    </w:p>
    <w:p w14:paraId="3BB09B41">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《自治区全面实施预算绩效管理的工作方案》（新财预〔2018〕158号）；</w:t>
      </w:r>
    </w:p>
    <w:p w14:paraId="4BBE60F8">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《自治区财政支出绩效评价管理暂行办法》（新财预〔2018〕189号）；</w:t>
      </w:r>
    </w:p>
    <w:p w14:paraId="1391495E">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《关于委托第三方机构参与预算绩效管理的指导意见》（财预〔2021〕6号）；</w:t>
      </w:r>
    </w:p>
    <w:p w14:paraId="1147112E">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《财政部关于印发〈第三方机构预算绩效评价业务监督管理暂行办法〉的通知》（财监〔2021〕4号）；</w:t>
      </w:r>
    </w:p>
    <w:p w14:paraId="28EFD26C">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《关于进一步加强和规范第三方机构参与预算绩效管理的通知》（新财预〔2021〕49号）；</w:t>
      </w:r>
    </w:p>
    <w:p w14:paraId="3E07EEE0">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《中华人民共和国种子法》</w:t>
      </w:r>
      <w:r>
        <w:rPr>
          <w:rFonts w:hint="eastAsia" w:ascii="Times New Roman" w:hAnsi="Times New Roman" w:eastAsia="宋体" w:cs="Times New Roman"/>
          <w:color w:val="auto"/>
          <w:highlight w:val="none"/>
          <w:lang w:eastAsia="zh-CN"/>
        </w:rPr>
        <w:t>；</w:t>
      </w:r>
    </w:p>
    <w:p w14:paraId="1233EED0">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《中华人民共和国粮食安全保障法》（主席令第17号）；</w:t>
      </w:r>
    </w:p>
    <w:p w14:paraId="5E82BA44">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《关于下达2023年冬小麦商品种子补贴资金预算的通知》（伊州财农〔202</w:t>
      </w:r>
      <w:r>
        <w:rPr>
          <w:rFonts w:hint="eastAsia" w:ascii="Times New Roman" w:hAnsi="Times New Roman" w:eastAsia="宋体" w:cs="Times New Roman"/>
          <w:color w:val="auto"/>
          <w:highlight w:val="none"/>
          <w:lang w:val="en-US" w:eastAsia="zh-CN"/>
        </w:rPr>
        <w:t>4</w:t>
      </w:r>
      <w:r>
        <w:rPr>
          <w:rFonts w:hint="eastAsia" w:ascii="Times New Roman" w:hAnsi="Times New Roman" w:eastAsia="宋体" w:cs="Times New Roman"/>
          <w:color w:val="auto"/>
          <w:highlight w:val="none"/>
        </w:rPr>
        <w:t>〕4号）</w:t>
      </w:r>
      <w:r>
        <w:rPr>
          <w:rFonts w:hint="eastAsia" w:ascii="Times New Roman" w:hAnsi="Times New Roman" w:eastAsia="宋体" w:cs="Times New Roman"/>
          <w:color w:val="auto"/>
          <w:highlight w:val="none"/>
          <w:lang w:eastAsia="zh-CN"/>
        </w:rPr>
        <w:t>；</w:t>
      </w:r>
    </w:p>
    <w:p w14:paraId="5ACA2AF3">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《自治州粮食作物商品种子补贴实施方案》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伊州政办发〔2023〕24号</w:t>
      </w:r>
      <w:r>
        <w:rPr>
          <w:rFonts w:hint="eastAsia" w:ascii="Times New Roman" w:hAnsi="Times New Roman" w:eastAsia="宋体" w:cs="Times New Roman"/>
          <w:color w:val="auto"/>
          <w:highlight w:val="none"/>
          <w:lang w:eastAsia="zh-CN"/>
        </w:rPr>
        <w:t>）；</w:t>
      </w:r>
    </w:p>
    <w:p w14:paraId="5C4CC266">
      <w:pPr>
        <w:pageBreakBefore w:val="0"/>
        <w:numPr>
          <w:ilvl w:val="0"/>
          <w:numId w:val="1"/>
        </w:numPr>
        <w:kinsoku/>
        <w:wordWrap/>
        <w:overflowPunct/>
        <w:topLinePunct w:val="0"/>
        <w:autoSpaceDE/>
        <w:autoSpaceDN/>
        <w:bidi w:val="0"/>
        <w:snapToGrid w:val="0"/>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各乡镇（场）补贴发放台账等项目资料。</w:t>
      </w:r>
    </w:p>
    <w:p w14:paraId="090080F1">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37" w:name="_Toc14626"/>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）绩效评价目的、对象和范围</w:t>
      </w:r>
      <w:bookmarkEnd w:id="36"/>
      <w:bookmarkEnd w:id="37"/>
    </w:p>
    <w:p w14:paraId="5DC5DD66">
      <w:pPr>
        <w:spacing w:before="0" w:after="0" w:line="360" w:lineRule="auto"/>
        <w:ind w:firstLine="664"/>
        <w:rPr>
          <w:rFonts w:hint="eastAsia" w:ascii="Times New Roman" w:hAnsi="Times New Roman" w:eastAsia="宋体" w:cs="Times New Roman"/>
          <w:color w:val="auto"/>
          <w:highlight w:val="none"/>
        </w:rPr>
      </w:pPr>
      <w:bookmarkStart w:id="38" w:name="_Toc68364662"/>
      <w:r>
        <w:rPr>
          <w:rFonts w:hint="eastAsia" w:ascii="Times New Roman" w:hAnsi="Times New Roman" w:eastAsia="宋体" w:cs="Times New Roman"/>
          <w:color w:val="auto"/>
          <w:highlight w:val="none"/>
        </w:rPr>
        <w:t>1.绩效评价目的</w:t>
      </w:r>
    </w:p>
    <w:p w14:paraId="04A51381">
      <w:pPr>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本次</w:t>
      </w:r>
      <w:r>
        <w:rPr>
          <w:rFonts w:hint="eastAsia" w:ascii="Times New Roman" w:hAnsi="Times New Roman" w:eastAsia="宋体" w:cs="Times New Roman"/>
          <w:color w:val="auto"/>
          <w:highlight w:val="none"/>
        </w:rPr>
        <w:t>绩效评价的目的是为全面了解该项目预算编</w:t>
      </w:r>
      <w:r>
        <w:rPr>
          <w:rFonts w:hint="eastAsia" w:ascii="Times New Roman" w:hAnsi="Times New Roman" w:eastAsia="宋体" w:cs="Times New Roman"/>
          <w:color w:val="auto"/>
          <w:highlight w:val="none"/>
          <w:lang w:eastAsia="zh-CN"/>
        </w:rPr>
        <w:t>制的</w:t>
      </w:r>
      <w:r>
        <w:rPr>
          <w:rFonts w:hint="eastAsia" w:ascii="Times New Roman" w:hAnsi="Times New Roman" w:eastAsia="宋体"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14:paraId="152FA12B">
      <w:pPr>
        <w:spacing w:before="0" w:after="0" w:line="360" w:lineRule="auto"/>
        <w:ind w:firstLine="664"/>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2.绩效评价对象</w:t>
      </w:r>
      <w:r>
        <w:rPr>
          <w:rFonts w:hint="eastAsia" w:ascii="Times New Roman" w:hAnsi="Times New Roman" w:eastAsia="宋体" w:cs="Times New Roman"/>
          <w:color w:val="auto"/>
          <w:highlight w:val="none"/>
          <w:lang w:val="en-US" w:eastAsia="zh-CN"/>
        </w:rPr>
        <w:t>及范围</w:t>
      </w:r>
    </w:p>
    <w:p w14:paraId="51A4A3B6">
      <w:pPr>
        <w:spacing w:before="0" w:after="0"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本次绩效评价的对象为</w:t>
      </w:r>
      <w:r>
        <w:rPr>
          <w:rFonts w:hint="eastAsia" w:ascii="Times New Roman" w:hAnsi="Times New Roman" w:eastAsia="宋体" w:cs="Times New Roman"/>
          <w:color w:val="auto"/>
          <w:highlight w:val="none"/>
          <w:lang w:val="en-US" w:eastAsia="zh-CN"/>
        </w:rPr>
        <w:t>伊宁县冬小麦商品种子补贴资金项目</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主要对该项目的</w:t>
      </w:r>
      <w:r>
        <w:rPr>
          <w:rFonts w:hint="eastAsia" w:ascii="Times New Roman" w:hAnsi="Times New Roman" w:eastAsia="宋体" w:cs="Times New Roman"/>
          <w:color w:val="auto"/>
          <w:highlight w:val="none"/>
        </w:rPr>
        <w:t>决策情况、资金管理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使用情况</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相关管理制度办法的健全性及执行情况、实现的产出情况、取得的效益情况以及其他相关内容。</w:t>
      </w:r>
    </w:p>
    <w:p w14:paraId="31FAA923">
      <w:pPr>
        <w:spacing w:before="0" w:after="0" w:line="360" w:lineRule="auto"/>
        <w:ind w:firstLine="66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绩效评价时段</w:t>
      </w:r>
    </w:p>
    <w:p w14:paraId="2B267E61">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本次绩效评价评价时段为</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2023</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11</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2024</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12</w:t>
      </w:r>
      <w:r>
        <w:rPr>
          <w:rFonts w:hint="eastAsia" w:ascii="Times New Roman" w:hAnsi="Times New Roman" w:eastAsia="宋体" w:cs="Times New Roman"/>
          <w:color w:val="auto"/>
          <w:highlight w:val="none"/>
        </w:rPr>
        <w:t>月。</w:t>
      </w:r>
    </w:p>
    <w:p w14:paraId="5613D351">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39" w:name="_Toc26209"/>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）绩效评价原则</w:t>
      </w:r>
      <w:bookmarkEnd w:id="38"/>
      <w:bookmarkEnd w:id="39"/>
    </w:p>
    <w:p w14:paraId="38B143F8">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本次绩效评价遵循的原则包括：</w:t>
      </w:r>
    </w:p>
    <w:p w14:paraId="514E6F1C">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（1）独立性原则：在评价工作中保持充分的第三方独立性，不受其他第三方不当干预。</w:t>
      </w:r>
    </w:p>
    <w:p w14:paraId="5C80B3AF">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（2）客观性原则：第三方机构应当按照协议（合同）约定事项开展绩效评价，以客观事实为依据，实事求是地向委托方提供服务。</w:t>
      </w:r>
    </w:p>
    <w:p w14:paraId="5CA546AE">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（3）科学性原则。第三方机构应当履行必要评价程序，对原始资料进行核查验证，选择一种或多种方法进行对比分析，形成结论并出具评价报告。</w:t>
      </w:r>
    </w:p>
    <w:p w14:paraId="5DFA9377">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（4）公正性原则：在评价过程中坚持公正、客观地反映实际情况，不隐瞒、弄虚作假。</w:t>
      </w:r>
    </w:p>
    <w:p w14:paraId="16C0A28D">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40" w:name="_Toc667"/>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绩效评价标准</w:t>
      </w:r>
      <w:bookmarkEnd w:id="40"/>
    </w:p>
    <w:p w14:paraId="1EBFDC8E">
      <w:pPr>
        <w:spacing w:before="0" w:after="0" w:line="360" w:lineRule="auto"/>
        <w:ind w:firstLine="42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rPr>
        <w:t>绩效评价标准通常包括计划标准、行业标准、历史标准等。本次绩效评价采用</w:t>
      </w:r>
      <w:r>
        <w:rPr>
          <w:rFonts w:hint="default" w:ascii="Times New Roman" w:hAnsi="Times New Roman" w:eastAsia="宋体" w:cs="Times New Roman"/>
          <w:b w:val="0"/>
          <w:bCs w:val="0"/>
          <w:color w:val="auto"/>
          <w:highlight w:val="none"/>
        </w:rPr>
        <w:t>计划标准，</w:t>
      </w:r>
      <w:r>
        <w:rPr>
          <w:rFonts w:hint="default" w:ascii="Times New Roman" w:hAnsi="Times New Roman" w:eastAsia="宋体" w:cs="Times New Roman"/>
          <w:color w:val="auto"/>
          <w:highlight w:val="none"/>
        </w:rPr>
        <w:t>本次绩效评价优先参照国家公布的行业指标数据制定的评价标准，无行业标准的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2BBB50C6">
      <w:pPr>
        <w:pStyle w:val="5"/>
        <w:pageBreakBefore w:val="0"/>
        <w:kinsoku/>
        <w:wordWrap/>
        <w:overflowPunct/>
        <w:topLinePunct w:val="0"/>
        <w:autoSpaceDE/>
        <w:autoSpaceDN/>
        <w:bidi w:val="0"/>
        <w:snapToGrid w:val="0"/>
        <w:spacing w:before="0" w:after="0" w:line="360" w:lineRule="auto"/>
        <w:ind w:firstLine="482"/>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五</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绩效评价方法</w:t>
      </w:r>
    </w:p>
    <w:p w14:paraId="6A7871B9">
      <w:pPr>
        <w:spacing w:before="0" w:after="0"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该项目绩效。</w:t>
      </w:r>
    </w:p>
    <w:p w14:paraId="0FE8C707">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（1）项目决策类指标评价方法</w:t>
      </w:r>
    </w:p>
    <w:p w14:paraId="46916983">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立项依据充分性：比较法和文献法，查找法律法规政策以及规划，对比实际执行内容和政策支持内容是否匹配，分析立项依据充分性。</w:t>
      </w:r>
    </w:p>
    <w:p w14:paraId="30E0B91B">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立项程序规范性：比较法和文献法，查找相关项目设立的政策和文件要求，对比分析实际执行程序是否按照</w:t>
      </w:r>
      <w:r>
        <w:rPr>
          <w:rFonts w:hint="default" w:ascii="Times New Roman" w:hAnsi="Times New Roman" w:eastAsia="宋体" w:cs="Times New Roman"/>
          <w:color w:val="auto"/>
          <w:sz w:val="21"/>
          <w:szCs w:val="21"/>
          <w:highlight w:val="none"/>
          <w:lang w:val="en-US" w:eastAsia="zh-CN"/>
        </w:rPr>
        <w:t>《自治州粮食作物商品种子补贴实施方案》（伊州政办发〔2023〕24号）</w:t>
      </w:r>
      <w:r>
        <w:rPr>
          <w:rFonts w:hint="default" w:ascii="Times New Roman" w:hAnsi="Times New Roman" w:eastAsia="宋体" w:cs="Times New Roman"/>
          <w:color w:val="auto"/>
          <w:highlight w:val="none"/>
        </w:rPr>
        <w:t>要求执行，分析立项程序的规范性。</w:t>
      </w:r>
    </w:p>
    <w:p w14:paraId="1496E53C">
      <w:pPr>
        <w:spacing w:before="0" w:after="0" w:line="360" w:lineRule="auto"/>
        <w:ind w:firstLine="664"/>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绩效目标合理性：文献法和因素分析法，对比分析年初编制项目支出绩效目标表与</w:t>
      </w:r>
      <w:r>
        <w:rPr>
          <w:rFonts w:hint="default" w:ascii="Times New Roman" w:hAnsi="Times New Roman" w:eastAsia="宋体" w:cs="Times New Roman"/>
          <w:color w:val="auto"/>
          <w:sz w:val="21"/>
          <w:szCs w:val="21"/>
          <w:highlight w:val="none"/>
          <w:lang w:val="en-US" w:eastAsia="zh-CN"/>
        </w:rPr>
        <w:t>《自治州粮食作物商品种子补贴实施方案》（伊州政办发〔2023〕24号</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及《关于下达2023年冬小麦商品种子补贴资金预算的通知》（伊州政办发〔2023〕24号）</w:t>
      </w:r>
      <w:r>
        <w:rPr>
          <w:rFonts w:hint="default" w:ascii="Times New Roman" w:hAnsi="Times New Roman" w:eastAsia="宋体" w:cs="Times New Roman"/>
          <w:color w:val="auto"/>
          <w:sz w:val="21"/>
          <w:szCs w:val="21"/>
          <w:highlight w:val="none"/>
        </w:rPr>
        <w:t>的相关性、资金的匹配性等。</w:t>
      </w:r>
    </w:p>
    <w:p w14:paraId="7AAA3179">
      <w:pPr>
        <w:spacing w:before="0" w:after="0" w:line="360" w:lineRule="auto"/>
        <w:ind w:firstLine="664"/>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val="en-US" w:eastAsia="zh-CN"/>
        </w:rPr>
        <w:t>绩效指标明确性</w:t>
      </w:r>
      <w:r>
        <w:rPr>
          <w:rFonts w:hint="default" w:ascii="Times New Roman" w:hAnsi="Times New Roman" w:eastAsia="宋体" w:cs="Times New Roman"/>
          <w:color w:val="auto"/>
          <w:sz w:val="21"/>
          <w:szCs w:val="21"/>
          <w:highlight w:val="none"/>
        </w:rPr>
        <w:t>：文献法和因素分析法，对比分析年初编制项目支出绩效目标表与</w:t>
      </w:r>
      <w:r>
        <w:rPr>
          <w:rFonts w:hint="default" w:ascii="Times New Roman" w:hAnsi="Times New Roman" w:eastAsia="宋体" w:cs="Times New Roman"/>
          <w:color w:val="auto"/>
          <w:sz w:val="21"/>
          <w:szCs w:val="21"/>
          <w:highlight w:val="none"/>
          <w:lang w:val="en-US" w:eastAsia="zh-CN"/>
        </w:rPr>
        <w:t>《自治州粮食作物商品种子补贴实施方案》（伊州政办发〔2023〕24号</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及《关于下达2023年冬小麦商品种子补贴资金预算的通知》（伊州政办发〔2023〕24号）</w:t>
      </w:r>
      <w:r>
        <w:rPr>
          <w:rFonts w:hint="default" w:ascii="Times New Roman" w:hAnsi="Times New Roman" w:eastAsia="宋体" w:cs="Times New Roman"/>
          <w:color w:val="auto"/>
          <w:sz w:val="21"/>
          <w:szCs w:val="21"/>
          <w:highlight w:val="none"/>
        </w:rPr>
        <w:t>的相关性、资金的匹配性等。</w:t>
      </w:r>
    </w:p>
    <w:p w14:paraId="7AC29D16">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预算编制科学性：比较法和因素分析法，项目预算编制是否经过科学论证、有明确标准，资金额度与年度目标是否相适应，用以反映和考核项目预算编制的科学性、合理性情况。</w:t>
      </w:r>
    </w:p>
    <w:p w14:paraId="46B9EBC5">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资金分配合理性：因素分析法，综合分析资金的分配依据是否充分，分配金额是否与项目实施单位需求金额一致。</w:t>
      </w:r>
    </w:p>
    <w:p w14:paraId="46298ABA">
      <w:pPr>
        <w:spacing w:before="0" w:after="0" w:line="360" w:lineRule="auto"/>
        <w:ind w:firstLine="42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（2）项目过程类指标评价方法</w:t>
      </w:r>
    </w:p>
    <w:p w14:paraId="0BF2CDC5">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资金到位率：比较法和因素分析法，项目是否完成且资金到位数满足年度预算规模需求；项目尚未完成，分析实际完成值和预期指标值之间的差距和原因。</w:t>
      </w:r>
    </w:p>
    <w:p w14:paraId="3AB457D2">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预算执行率：比较法和因素分析法，项目是否完成且执行数控制在年度预算规模之内的；项目尚未完成，并分析实际完成值和预期指标值之间的差距和原因。</w:t>
      </w:r>
    </w:p>
    <w:p w14:paraId="2AA0E8F5">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资金使用合规性：比较法、文献法和因素分析法等，通过实地调研，检查项目资金使用情况，对比专项资金管理办法要求，分析资金使用合规性。</w:t>
      </w:r>
    </w:p>
    <w:p w14:paraId="509B9517">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rPr>
        <w:t>管理制度健全性：比较法</w:t>
      </w:r>
      <w:r>
        <w:rPr>
          <w:rFonts w:hint="eastAsia" w:ascii="Times New Roman" w:hAnsi="Times New Roman" w:eastAsia="宋体" w:cs="Times New Roman"/>
          <w:color w:val="auto"/>
          <w:sz w:val="21"/>
          <w:szCs w:val="21"/>
          <w:highlight w:val="none"/>
          <w:lang w:val="en-US" w:eastAsia="zh-CN"/>
        </w:rPr>
        <w:t>和</w:t>
      </w:r>
      <w:r>
        <w:rPr>
          <w:rFonts w:hint="eastAsia" w:ascii="Times New Roman" w:hAnsi="Times New Roman" w:eastAsia="宋体" w:cs="Times New Roman"/>
          <w:color w:val="auto"/>
          <w:sz w:val="21"/>
          <w:szCs w:val="21"/>
          <w:highlight w:val="none"/>
        </w:rPr>
        <w:t>因素分析法</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通过查阅项目实施单位的</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eastAsia="zh-CN"/>
        </w:rPr>
        <w:t>伊宁县</w:t>
      </w:r>
      <w:r>
        <w:rPr>
          <w:rFonts w:hint="eastAsia" w:ascii="Times New Roman" w:hAnsi="Times New Roman" w:eastAsia="宋体" w:cs="Times New Roman"/>
          <w:color w:val="auto"/>
          <w:sz w:val="21"/>
          <w:szCs w:val="21"/>
          <w:highlight w:val="none"/>
        </w:rPr>
        <w:t>农业农村局预算管理制度》</w:t>
      </w:r>
      <w:r>
        <w:rPr>
          <w:rFonts w:hint="eastAsia" w:ascii="Times New Roman" w:hAnsi="Times New Roman" w:eastAsia="宋体" w:cs="Times New Roman"/>
          <w:color w:val="auto"/>
          <w:sz w:val="21"/>
          <w:szCs w:val="21"/>
          <w:highlight w:val="none"/>
          <w:lang w:val="en-US" w:eastAsia="zh-CN"/>
        </w:rPr>
        <w:t>《伊宁县农业农村局财务管理制度》</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伊宁县</w:t>
      </w:r>
      <w:r>
        <w:rPr>
          <w:rFonts w:hint="eastAsia" w:ascii="Times New Roman" w:hAnsi="Times New Roman" w:eastAsia="宋体" w:cs="Times New Roman"/>
          <w:color w:val="auto"/>
          <w:sz w:val="21"/>
          <w:szCs w:val="21"/>
          <w:highlight w:val="none"/>
        </w:rPr>
        <w:t>粮食作物商品种子补贴实施方案》</w:t>
      </w:r>
      <w:r>
        <w:rPr>
          <w:rFonts w:hint="eastAsia" w:ascii="Times New Roman" w:hAnsi="Times New Roman" w:eastAsia="宋体" w:cs="Times New Roman"/>
          <w:color w:val="auto"/>
          <w:sz w:val="21"/>
          <w:szCs w:val="21"/>
          <w:highlight w:val="none"/>
          <w:lang w:val="en-US" w:eastAsia="zh-CN"/>
        </w:rPr>
        <w:t>等资料，检查制度是否健全，是否能够有效指导项目规范开展，分析</w:t>
      </w:r>
      <w:r>
        <w:rPr>
          <w:rFonts w:hint="eastAsia" w:ascii="Times New Roman" w:hAnsi="Times New Roman" w:eastAsia="宋体" w:cs="Times New Roman"/>
          <w:color w:val="auto"/>
          <w:sz w:val="21"/>
          <w:szCs w:val="21"/>
          <w:highlight w:val="none"/>
        </w:rPr>
        <w:t>管理制度健全性</w:t>
      </w:r>
      <w:r>
        <w:rPr>
          <w:rFonts w:hint="eastAsia" w:ascii="Times New Roman" w:hAnsi="Times New Roman" w:eastAsia="宋体" w:cs="Times New Roman"/>
          <w:color w:val="auto"/>
          <w:sz w:val="21"/>
          <w:szCs w:val="21"/>
          <w:highlight w:val="none"/>
          <w:lang w:val="en-US" w:eastAsia="zh-CN"/>
        </w:rPr>
        <w:t>。</w:t>
      </w:r>
    </w:p>
    <w:p w14:paraId="4EBBF50F">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rPr>
        <w:t>制度执行有效性：比较法、文献法和因素分析法等</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通过查阅项目实施资料，根据</w:t>
      </w:r>
      <w:r>
        <w:rPr>
          <w:rFonts w:hint="eastAsia" w:ascii="Times New Roman" w:hAnsi="Times New Roman" w:eastAsia="宋体" w:cs="Times New Roman"/>
          <w:color w:val="auto"/>
          <w:sz w:val="21"/>
          <w:szCs w:val="21"/>
          <w:highlight w:val="none"/>
        </w:rPr>
        <w:t>《自治州粮食作物商品种子补贴实施方案》</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伊州政办发〔2023〕24号</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《伊宁县各乡镇（场）补助发放统计台》以及各乡镇（场）补助申请文件账等规定，检查项目补贴发放程序是否符合上述文件的规定，分析制度执行有效性。</w:t>
      </w:r>
    </w:p>
    <w:p w14:paraId="011F8F5A">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（3）项目产出类指标评价方法</w:t>
      </w:r>
    </w:p>
    <w:p w14:paraId="1C2D7C20">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项目产出类指标主要采用比较法，通过对比实际完成值和预期指标值，综合分析影响绩效目标实现的内外部因素。</w:t>
      </w:r>
    </w:p>
    <w:p w14:paraId="7647434E">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bidi="ar"/>
        </w:rPr>
        <w:t>补贴冬小麦种植亩数</w:t>
      </w:r>
      <w:r>
        <w:rPr>
          <w:rFonts w:hint="eastAsia" w:ascii="Times New Roman" w:hAnsi="Times New Roman" w:eastAsia="宋体" w:cs="Times New Roman"/>
          <w:color w:val="auto"/>
          <w:sz w:val="21"/>
          <w:szCs w:val="21"/>
          <w:highlight w:val="none"/>
          <w:lang w:val="en-US" w:eastAsia="zh-CN"/>
        </w:rPr>
        <w:t>：根据《2023年冬小麦商品种子补贴资金区域绩效目标表》结合伊宁县实际情况设置</w:t>
      </w:r>
      <w:r>
        <w:rPr>
          <w:rFonts w:hint="eastAsia" w:ascii="Times New Roman" w:hAnsi="Times New Roman" w:eastAsia="宋体" w:cs="Times New Roman"/>
          <w:color w:val="auto"/>
          <w:kern w:val="0"/>
          <w:sz w:val="21"/>
          <w:szCs w:val="21"/>
          <w:highlight w:val="none"/>
          <w:lang w:bidi="ar"/>
        </w:rPr>
        <w:t>补贴冬小麦种植亩数</w:t>
      </w:r>
      <w:r>
        <w:rPr>
          <w:rFonts w:hint="eastAsia" w:ascii="Times New Roman" w:hAnsi="Times New Roman" w:eastAsia="宋体" w:cs="Times New Roman"/>
          <w:color w:val="auto"/>
          <w:sz w:val="21"/>
          <w:szCs w:val="21"/>
          <w:highlight w:val="none"/>
          <w:lang w:val="en-US" w:eastAsia="zh-CN"/>
        </w:rPr>
        <w:t>等相关规定，通过核查项目补助审批材料，计算实际</w:t>
      </w:r>
      <w:r>
        <w:rPr>
          <w:rFonts w:hint="eastAsia" w:ascii="Times New Roman" w:hAnsi="Times New Roman" w:eastAsia="宋体" w:cs="Times New Roman"/>
          <w:color w:val="auto"/>
          <w:kern w:val="0"/>
          <w:sz w:val="21"/>
          <w:szCs w:val="21"/>
          <w:highlight w:val="none"/>
          <w:lang w:bidi="ar"/>
        </w:rPr>
        <w:t>补贴冬小麦种植亩数</w:t>
      </w:r>
      <w:r>
        <w:rPr>
          <w:rFonts w:hint="eastAsia" w:ascii="Times New Roman" w:hAnsi="Times New Roman" w:eastAsia="宋体" w:cs="Times New Roman"/>
          <w:color w:val="auto"/>
          <w:sz w:val="21"/>
          <w:szCs w:val="21"/>
          <w:highlight w:val="none"/>
          <w:lang w:val="en-US" w:eastAsia="zh-CN"/>
        </w:rPr>
        <w:t>，对比实际完成值和预期指标值，评价补助是否符合规定。</w:t>
      </w:r>
    </w:p>
    <w:p w14:paraId="3DD4ABCE">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highlight w:val="none"/>
          <w:lang w:val="en-US" w:eastAsia="zh-CN"/>
        </w:rPr>
        <w:t>每亩补贴</w:t>
      </w:r>
      <w:r>
        <w:rPr>
          <w:rFonts w:hint="eastAsia" w:ascii="Times New Roman" w:hAnsi="Times New Roman" w:eastAsia="宋体" w:cs="Times New Roman"/>
          <w:color w:val="auto"/>
          <w:highlight w:val="none"/>
        </w:rPr>
        <w:t>商品种子</w:t>
      </w:r>
      <w:r>
        <w:rPr>
          <w:rFonts w:hint="eastAsia" w:ascii="Times New Roman" w:hAnsi="Times New Roman" w:eastAsia="宋体" w:cs="Times New Roman"/>
          <w:color w:val="auto"/>
          <w:highlight w:val="none"/>
          <w:lang w:val="en-US" w:eastAsia="zh-CN"/>
        </w:rPr>
        <w:t>数量</w:t>
      </w:r>
      <w:r>
        <w:rPr>
          <w:rFonts w:hint="eastAsia" w:ascii="Times New Roman" w:hAnsi="Times New Roman" w:eastAsia="宋体" w:cs="Times New Roman"/>
          <w:color w:val="auto"/>
          <w:sz w:val="21"/>
          <w:szCs w:val="21"/>
          <w:highlight w:val="none"/>
          <w:lang w:val="en-US" w:eastAsia="zh-CN"/>
        </w:rPr>
        <w:t>：根据政策文件规定以及资金下达文件，冬小麦补贴标准为最高上限25.00公斤/亩，通过对比实际完成值和预期指标值，评价是否按照文件规定标准完成补贴兑付。</w:t>
      </w:r>
    </w:p>
    <w:p w14:paraId="65D0C48C">
      <w:pPr>
        <w:spacing w:before="0" w:after="0" w:line="360" w:lineRule="auto"/>
        <w:ind w:firstLine="42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bidi="ar"/>
        </w:rPr>
        <w:t>商品种子率</w:t>
      </w:r>
      <w:r>
        <w:rPr>
          <w:rFonts w:hint="eastAsia" w:ascii="Times New Roman" w:hAnsi="Times New Roman" w:eastAsia="宋体" w:cs="Times New Roman"/>
          <w:color w:val="auto"/>
          <w:sz w:val="21"/>
          <w:szCs w:val="21"/>
          <w:highlight w:val="none"/>
          <w:lang w:val="en-US" w:eastAsia="zh-CN"/>
        </w:rPr>
        <w:t>：根据资金下达文件以及《2023年冬小麦商品种子补贴资金预算分配表》，伊宁县</w:t>
      </w:r>
      <w:r>
        <w:rPr>
          <w:rFonts w:hint="eastAsia" w:ascii="Times New Roman" w:hAnsi="Times New Roman" w:eastAsia="宋体" w:cs="Times New Roman"/>
          <w:color w:val="auto"/>
          <w:kern w:val="0"/>
          <w:sz w:val="21"/>
          <w:szCs w:val="21"/>
          <w:highlight w:val="none"/>
          <w:lang w:bidi="ar"/>
        </w:rPr>
        <w:t>商品种子率</w:t>
      </w:r>
      <w:r>
        <w:rPr>
          <w:rFonts w:hint="eastAsia" w:ascii="Times New Roman" w:hAnsi="Times New Roman" w:eastAsia="宋体" w:cs="Times New Roman"/>
          <w:color w:val="auto"/>
          <w:sz w:val="21"/>
          <w:szCs w:val="21"/>
          <w:highlight w:val="none"/>
          <w:lang w:val="en-US" w:eastAsia="zh-CN"/>
        </w:rPr>
        <w:t>为87.95%，</w:t>
      </w:r>
      <w:r>
        <w:rPr>
          <w:rFonts w:hint="default" w:ascii="Times New Roman" w:hAnsi="Times New Roman" w:eastAsia="宋体" w:cs="Times New Roman"/>
          <w:color w:val="auto"/>
          <w:sz w:val="21"/>
          <w:szCs w:val="21"/>
          <w:highlight w:val="none"/>
          <w:lang w:val="en-US" w:eastAsia="zh-CN"/>
        </w:rPr>
        <w:t>通过核查项目补助审批材料，计算实际</w:t>
      </w:r>
      <w:r>
        <w:rPr>
          <w:rFonts w:hint="default" w:ascii="Times New Roman" w:hAnsi="Times New Roman" w:eastAsia="宋体" w:cs="Times New Roman"/>
          <w:color w:val="auto"/>
          <w:kern w:val="0"/>
          <w:sz w:val="21"/>
          <w:szCs w:val="21"/>
          <w:highlight w:val="none"/>
          <w:lang w:bidi="ar"/>
        </w:rPr>
        <w:t>补贴冬小麦种植亩数</w:t>
      </w:r>
      <w:r>
        <w:rPr>
          <w:rFonts w:hint="default" w:ascii="Times New Roman" w:hAnsi="Times New Roman" w:eastAsia="宋体" w:cs="Times New Roman"/>
          <w:color w:val="auto"/>
          <w:kern w:val="0"/>
          <w:sz w:val="21"/>
          <w:szCs w:val="21"/>
          <w:highlight w:val="none"/>
          <w:lang w:val="en-US" w:eastAsia="zh-CN" w:bidi="ar"/>
        </w:rPr>
        <w:t>与冬小麦种植面积的亩数占比</w:t>
      </w:r>
      <w:r>
        <w:rPr>
          <w:rFonts w:hint="default" w:ascii="Times New Roman" w:hAnsi="Times New Roman" w:eastAsia="宋体" w:cs="Times New Roman"/>
          <w:color w:val="auto"/>
          <w:sz w:val="21"/>
          <w:szCs w:val="21"/>
          <w:highlight w:val="none"/>
          <w:lang w:val="en-US" w:eastAsia="zh-CN"/>
        </w:rPr>
        <w:t>，评价是否有效完成使用商品种子率。</w:t>
      </w:r>
    </w:p>
    <w:p w14:paraId="53602154">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bidi="ar"/>
        </w:rPr>
        <w:t>完成农民补助资金兑付时限</w:t>
      </w:r>
      <w:r>
        <w:rPr>
          <w:rFonts w:hint="eastAsia" w:ascii="Times New Roman" w:hAnsi="Times New Roman" w:eastAsia="宋体" w:cs="Times New Roman"/>
          <w:color w:val="auto"/>
          <w:sz w:val="21"/>
          <w:szCs w:val="21"/>
          <w:highlight w:val="none"/>
          <w:lang w:val="en-US" w:eastAsia="zh-CN"/>
        </w:rPr>
        <w:t>：根据</w:t>
      </w:r>
      <w:r>
        <w:rPr>
          <w:rFonts w:hint="eastAsia" w:ascii="Times New Roman" w:hAnsi="Times New Roman" w:eastAsia="宋体" w:cs="Times New Roman"/>
          <w:color w:val="auto"/>
          <w:sz w:val="21"/>
          <w:szCs w:val="21"/>
          <w:highlight w:val="none"/>
        </w:rPr>
        <w:t>《关于下达2023年冬小麦商品种子补贴资金预算的通知》（伊州财农〔202</w:t>
      </w:r>
      <w:r>
        <w:rPr>
          <w:rFonts w:hint="eastAsia" w:ascii="Times New Roman" w:hAnsi="Times New Roman" w:eastAsia="宋体" w:cs="Times New Roman"/>
          <w:color w:val="auto"/>
          <w:sz w:val="21"/>
          <w:szCs w:val="21"/>
          <w:highlight w:val="none"/>
          <w:lang w:val="en-US" w:eastAsia="zh-CN"/>
        </w:rPr>
        <w:t>4</w:t>
      </w:r>
      <w:r>
        <w:rPr>
          <w:rFonts w:hint="eastAsia" w:ascii="Times New Roman" w:hAnsi="Times New Roman" w:eastAsia="宋体" w:cs="Times New Roman"/>
          <w:color w:val="auto"/>
          <w:sz w:val="21"/>
          <w:szCs w:val="21"/>
          <w:highlight w:val="none"/>
        </w:rPr>
        <w:t>〕4号）</w:t>
      </w:r>
      <w:r>
        <w:rPr>
          <w:rFonts w:hint="eastAsia" w:ascii="Times New Roman" w:hAnsi="Times New Roman" w:eastAsia="宋体" w:cs="Times New Roman"/>
          <w:color w:val="auto"/>
          <w:sz w:val="21"/>
          <w:szCs w:val="21"/>
          <w:highlight w:val="none"/>
          <w:lang w:val="en-US" w:eastAsia="zh-CN"/>
        </w:rPr>
        <w:t>后附区域目标表要求，项目应当在2024年4月30日前完成补贴兑付，通过对比实际完成值和预期指标值，评价是否及时完成补贴兑付。</w:t>
      </w:r>
    </w:p>
    <w:p w14:paraId="6BFBD59A">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bidi="ar"/>
        </w:rPr>
        <w:t>每公斤种子补贴标准</w:t>
      </w:r>
      <w:r>
        <w:rPr>
          <w:rFonts w:hint="eastAsia" w:ascii="Times New Roman" w:hAnsi="Times New Roman" w:eastAsia="宋体" w:cs="Times New Roman"/>
          <w:color w:val="auto"/>
          <w:sz w:val="21"/>
          <w:szCs w:val="21"/>
          <w:highlight w:val="none"/>
          <w:lang w:val="en-US" w:eastAsia="zh-CN"/>
        </w:rPr>
        <w:t>：根据政策文件规定以及资金下达文件，</w:t>
      </w:r>
      <w:r>
        <w:rPr>
          <w:rFonts w:hint="eastAsia" w:ascii="Times New Roman" w:hAnsi="Times New Roman" w:eastAsia="宋体" w:cs="Times New Roman"/>
          <w:color w:val="auto"/>
          <w:kern w:val="0"/>
          <w:sz w:val="21"/>
          <w:szCs w:val="21"/>
          <w:highlight w:val="none"/>
          <w:lang w:bidi="ar"/>
        </w:rPr>
        <w:t>每公斤种子补贴标准</w:t>
      </w:r>
      <w:r>
        <w:rPr>
          <w:rFonts w:hint="eastAsia" w:ascii="Times New Roman" w:hAnsi="Times New Roman" w:eastAsia="宋体" w:cs="Times New Roman"/>
          <w:color w:val="auto"/>
          <w:sz w:val="21"/>
          <w:szCs w:val="21"/>
          <w:highlight w:val="none"/>
          <w:lang w:val="en-US" w:eastAsia="zh-CN"/>
        </w:rPr>
        <w:t>为1.00元/公斤，通过对比实际完成值和预期指标值，评价是否按照文件规定标准完成补贴兑付。</w:t>
      </w:r>
    </w:p>
    <w:p w14:paraId="039B5B7C">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（4）项目效益类指标评价方法</w:t>
      </w:r>
    </w:p>
    <w:p w14:paraId="136F4CA1">
      <w:pPr>
        <w:spacing w:before="0" w:after="0"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项目效益类指标主要采用公众评判法，辅以因素分析法，通过问卷及抽样调查等方式评价该项目实施后社会公众对于其实施效果的满意程度。</w:t>
      </w:r>
    </w:p>
    <w:p w14:paraId="042D2468">
      <w:pPr>
        <w:pageBreakBefore w:val="0"/>
        <w:widowControl/>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bookmarkStart w:id="41" w:name="_Toc14299"/>
      <w:r>
        <w:rPr>
          <w:rFonts w:hint="eastAsia" w:ascii="Times New Roman" w:hAnsi="Times New Roman" w:eastAsia="宋体" w:cs="Times New Roman"/>
          <w:color w:val="auto"/>
          <w:highlight w:val="none"/>
        </w:rPr>
        <w:t>政策知晓率</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通过</w:t>
      </w:r>
      <w:r>
        <w:rPr>
          <w:rFonts w:hint="eastAsia" w:ascii="Times New Roman" w:hAnsi="Times New Roman" w:eastAsia="宋体" w:cs="Times New Roman"/>
          <w:color w:val="auto"/>
          <w:highlight w:val="none"/>
        </w:rPr>
        <w:t>公众评判法，通过问卷及抽样调查等方式评价该项目实施后</w:t>
      </w:r>
      <w:r>
        <w:rPr>
          <w:rFonts w:hint="eastAsia" w:ascii="Times New Roman" w:hAnsi="Times New Roman" w:eastAsia="宋体" w:cs="Times New Roman"/>
          <w:color w:val="auto"/>
          <w:highlight w:val="none"/>
          <w:lang w:val="en-US" w:eastAsia="zh-CN"/>
        </w:rPr>
        <w:t>伊宁县冬小麦种植户</w:t>
      </w:r>
      <w:r>
        <w:rPr>
          <w:rFonts w:hint="eastAsia" w:ascii="Times New Roman" w:hAnsi="Times New Roman" w:eastAsia="宋体" w:cs="Times New Roman"/>
          <w:color w:val="auto"/>
          <w:highlight w:val="none"/>
          <w:lang w:eastAsia="zh-CN"/>
        </w:rPr>
        <w:t>对</w:t>
      </w:r>
      <w:r>
        <w:rPr>
          <w:rFonts w:hint="eastAsia" w:ascii="Times New Roman" w:hAnsi="Times New Roman" w:eastAsia="宋体" w:cs="Times New Roman"/>
          <w:color w:val="auto"/>
          <w:highlight w:val="none"/>
          <w:lang w:val="en-US" w:eastAsia="zh-CN"/>
        </w:rPr>
        <w:t>冬小麦商品种子补贴的政策知晓程度</w:t>
      </w:r>
      <w:r>
        <w:rPr>
          <w:rFonts w:hint="eastAsia" w:ascii="Times New Roman" w:hAnsi="Times New Roman" w:eastAsia="宋体" w:cs="Times New Roman"/>
          <w:color w:val="auto"/>
          <w:highlight w:val="none"/>
        </w:rPr>
        <w:t>。</w:t>
      </w:r>
    </w:p>
    <w:p w14:paraId="5A725B9E">
      <w:pPr>
        <w:pageBreakBefore w:val="0"/>
        <w:widowControl/>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提高农户种植冬小麦使用商品种子积极性</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通过</w:t>
      </w:r>
      <w:r>
        <w:rPr>
          <w:rFonts w:hint="eastAsia" w:ascii="Times New Roman" w:hAnsi="Times New Roman" w:eastAsia="宋体" w:cs="Times New Roman"/>
          <w:color w:val="auto"/>
          <w:highlight w:val="none"/>
        </w:rPr>
        <w:t>公众评判法，通过问卷及抽样调查等方式评价该项目实施后</w:t>
      </w:r>
      <w:r>
        <w:rPr>
          <w:rFonts w:hint="eastAsia" w:ascii="Times New Roman" w:hAnsi="Times New Roman" w:eastAsia="宋体" w:cs="Times New Roman"/>
          <w:color w:val="auto"/>
          <w:highlight w:val="none"/>
          <w:lang w:val="en-US" w:eastAsia="zh-CN"/>
        </w:rPr>
        <w:t>伊宁县冬小麦种植户</w:t>
      </w:r>
      <w:r>
        <w:rPr>
          <w:rFonts w:hint="eastAsia" w:ascii="Times New Roman" w:hAnsi="Times New Roman" w:eastAsia="宋体" w:cs="Times New Roman"/>
          <w:color w:val="auto"/>
          <w:highlight w:val="none"/>
          <w:lang w:eastAsia="zh-CN"/>
        </w:rPr>
        <w:t>对</w:t>
      </w:r>
      <w:r>
        <w:rPr>
          <w:rFonts w:hint="eastAsia" w:ascii="Times New Roman" w:hAnsi="Times New Roman" w:eastAsia="宋体" w:cs="Times New Roman"/>
          <w:color w:val="auto"/>
          <w:highlight w:val="none"/>
          <w:lang w:val="en-US" w:eastAsia="zh-CN"/>
        </w:rPr>
        <w:t>采用商品种子种植冬小麦积极性提高程度</w:t>
      </w:r>
      <w:r>
        <w:rPr>
          <w:rFonts w:hint="eastAsia" w:ascii="Times New Roman" w:hAnsi="Times New Roman" w:eastAsia="宋体" w:cs="Times New Roman"/>
          <w:color w:val="auto"/>
          <w:highlight w:val="none"/>
        </w:rPr>
        <w:t>。</w:t>
      </w:r>
    </w:p>
    <w:p w14:paraId="21F3016B">
      <w:pPr>
        <w:pageBreakBefore w:val="0"/>
        <w:widowControl/>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冬小麦种植户满意度</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通过</w:t>
      </w:r>
      <w:r>
        <w:rPr>
          <w:rFonts w:hint="eastAsia" w:ascii="Times New Roman" w:hAnsi="Times New Roman" w:eastAsia="宋体" w:cs="Times New Roman"/>
          <w:color w:val="auto"/>
          <w:highlight w:val="none"/>
        </w:rPr>
        <w:t>公众评判法，通过问卷及抽样调查等方式评价该项目实施后</w:t>
      </w:r>
      <w:r>
        <w:rPr>
          <w:rFonts w:hint="eastAsia" w:ascii="Times New Roman" w:hAnsi="Times New Roman" w:eastAsia="宋体" w:cs="Times New Roman"/>
          <w:color w:val="auto"/>
          <w:highlight w:val="none"/>
          <w:lang w:val="en-US" w:eastAsia="zh-CN"/>
        </w:rPr>
        <w:t>伊宁县冬小麦种植户</w:t>
      </w:r>
      <w:r>
        <w:rPr>
          <w:rFonts w:hint="eastAsia" w:ascii="Times New Roman" w:hAnsi="Times New Roman" w:eastAsia="宋体" w:cs="Times New Roman"/>
          <w:color w:val="auto"/>
          <w:highlight w:val="none"/>
          <w:lang w:eastAsia="zh-CN"/>
        </w:rPr>
        <w:t>对</w:t>
      </w:r>
      <w:r>
        <w:rPr>
          <w:rFonts w:hint="eastAsia" w:ascii="Times New Roman" w:hAnsi="Times New Roman" w:eastAsia="宋体" w:cs="Times New Roman"/>
          <w:color w:val="auto"/>
          <w:highlight w:val="none"/>
        </w:rPr>
        <w:t>其实施效果的满意程度。</w:t>
      </w:r>
    </w:p>
    <w:bookmarkEnd w:id="41"/>
    <w:p w14:paraId="1D30010B">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42" w:name="_Toc5540"/>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六</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绩效评价指标体系</w:t>
      </w:r>
      <w:r>
        <w:rPr>
          <w:rFonts w:hint="eastAsia" w:ascii="Times New Roman" w:hAnsi="Times New Roman" w:eastAsia="宋体" w:cs="Times New Roman"/>
          <w:color w:val="auto"/>
          <w:highlight w:val="none"/>
        </w:rPr>
        <w:t>设计</w:t>
      </w:r>
      <w:bookmarkEnd w:id="42"/>
    </w:p>
    <w:p w14:paraId="12C3751A">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firstLineChars="200"/>
        <w:textAlignment w:val="auto"/>
        <w:rPr>
          <w:rFonts w:hint="default" w:ascii="Times New Roman" w:hAnsi="Times New Roman" w:eastAsia="宋体" w:cs="Times New Roman"/>
          <w:color w:val="auto"/>
          <w:highlight w:val="none"/>
          <w:lang w:val="en-US" w:eastAsia="zh-CN"/>
        </w:rPr>
      </w:pPr>
      <w:bookmarkStart w:id="43" w:name="_Toc68364663"/>
      <w:r>
        <w:rPr>
          <w:rFonts w:hint="default" w:ascii="Times New Roman" w:hAnsi="Times New Roman" w:eastAsia="宋体" w:cs="Times New Roman"/>
          <w:color w:val="auto"/>
          <w:highlight w:val="none"/>
        </w:rPr>
        <w:t>通过对项目实施资料研读及前期调研，项目根据</w:t>
      </w:r>
      <w:r>
        <w:rPr>
          <w:rFonts w:hint="default" w:ascii="Times New Roman" w:hAnsi="Times New Roman" w:eastAsia="宋体" w:cs="Times New Roman"/>
          <w:b w:val="0"/>
          <w:bCs w:val="0"/>
          <w:color w:val="auto"/>
          <w:kern w:val="2"/>
          <w:sz w:val="21"/>
          <w:szCs w:val="21"/>
          <w:highlight w:val="none"/>
          <w:lang w:val="en-US" w:eastAsia="zh-CN" w:bidi="ar-SA"/>
        </w:rPr>
        <w:t>《自治州粮食作物商品种子补贴实施方案》（伊州政办发〔2023〕24号）要求，结合《关于下达2023年冬小麦商品种子补贴资金预算的通知》（伊州财农〔2024〕4号）后附区域目标等资料</w:t>
      </w:r>
      <w:r>
        <w:rPr>
          <w:rFonts w:hint="default" w:ascii="Times New Roman" w:hAnsi="Times New Roman" w:eastAsia="宋体" w:cs="Times New Roman"/>
          <w:color w:val="auto"/>
          <w:highlight w:val="none"/>
        </w:rPr>
        <w:t>等</w:t>
      </w:r>
      <w:r>
        <w:rPr>
          <w:rFonts w:hint="default" w:ascii="Times New Roman" w:hAnsi="Times New Roman" w:eastAsia="宋体" w:cs="Times New Roman"/>
          <w:color w:val="auto"/>
          <w:highlight w:val="none"/>
          <w:lang w:val="en-US" w:eastAsia="zh-CN"/>
        </w:rPr>
        <w:t>工作，</w:t>
      </w:r>
      <w:r>
        <w:rPr>
          <w:rFonts w:hint="default" w:ascii="Times New Roman" w:hAnsi="Times New Roman" w:eastAsia="宋体" w:cs="Times New Roman"/>
          <w:b w:val="0"/>
          <w:bCs w:val="0"/>
          <w:color w:val="auto"/>
          <w:kern w:val="2"/>
          <w:sz w:val="21"/>
          <w:szCs w:val="21"/>
          <w:highlight w:val="none"/>
          <w:lang w:val="en-US" w:eastAsia="zh-CN" w:bidi="ar-SA"/>
        </w:rPr>
        <w:t>结合</w:t>
      </w:r>
      <w:r>
        <w:rPr>
          <w:rFonts w:hint="eastAsia" w:ascii="Times New Roman" w:hAnsi="Times New Roman" w:eastAsia="宋体" w:cs="Times New Roman"/>
          <w:b w:val="0"/>
          <w:bCs w:val="0"/>
          <w:color w:val="auto"/>
          <w:kern w:val="2"/>
          <w:sz w:val="21"/>
          <w:szCs w:val="21"/>
          <w:highlight w:val="none"/>
          <w:lang w:val="en-US" w:eastAsia="zh-CN" w:bidi="ar-SA"/>
        </w:rPr>
        <w:t>伊宁</w:t>
      </w:r>
      <w:r>
        <w:rPr>
          <w:rFonts w:hint="default" w:ascii="Times New Roman" w:hAnsi="Times New Roman" w:eastAsia="宋体" w:cs="Times New Roman"/>
          <w:b w:val="0"/>
          <w:bCs w:val="0"/>
          <w:color w:val="auto"/>
          <w:kern w:val="2"/>
          <w:sz w:val="21"/>
          <w:szCs w:val="21"/>
          <w:highlight w:val="none"/>
          <w:lang w:val="en-US" w:eastAsia="zh-CN" w:bidi="ar-SA"/>
        </w:rPr>
        <w:t>县实际情况设置补贴面积、</w:t>
      </w:r>
      <w:r>
        <w:rPr>
          <w:rFonts w:hint="default" w:ascii="Times New Roman" w:hAnsi="Times New Roman" w:eastAsia="宋体" w:cs="Times New Roman"/>
          <w:color w:val="auto"/>
          <w:highlight w:val="none"/>
          <w:lang w:val="en-US" w:eastAsia="zh-CN"/>
        </w:rPr>
        <w:t>每亩补贴</w:t>
      </w:r>
      <w:r>
        <w:rPr>
          <w:rFonts w:hint="default" w:ascii="Times New Roman" w:hAnsi="Times New Roman" w:eastAsia="宋体" w:cs="Times New Roman"/>
          <w:color w:val="auto"/>
          <w:highlight w:val="none"/>
        </w:rPr>
        <w:t>商品种子</w:t>
      </w:r>
      <w:r>
        <w:rPr>
          <w:rFonts w:hint="default" w:ascii="Times New Roman" w:hAnsi="Times New Roman" w:eastAsia="宋体" w:cs="Times New Roman"/>
          <w:color w:val="auto"/>
          <w:highlight w:val="none"/>
          <w:lang w:val="en-US" w:eastAsia="zh-CN"/>
        </w:rPr>
        <w:t>数量、</w:t>
      </w:r>
      <w:r>
        <w:rPr>
          <w:rFonts w:hint="default" w:ascii="Times New Roman" w:hAnsi="Times New Roman" w:eastAsia="宋体" w:cs="Times New Roman"/>
          <w:b w:val="0"/>
          <w:bCs w:val="0"/>
          <w:color w:val="auto"/>
          <w:kern w:val="2"/>
          <w:sz w:val="21"/>
          <w:szCs w:val="21"/>
          <w:highlight w:val="none"/>
          <w:lang w:val="en-US" w:eastAsia="zh-CN" w:bidi="ar-SA"/>
        </w:rPr>
        <w:t>商品种子率等情况，指标</w:t>
      </w:r>
      <w:r>
        <w:rPr>
          <w:rFonts w:hint="default" w:ascii="Times New Roman" w:hAnsi="Times New Roman" w:eastAsia="宋体" w:cs="Times New Roman"/>
          <w:color w:val="auto"/>
          <w:highlight w:val="none"/>
          <w:lang w:val="en-US" w:eastAsia="zh-CN"/>
        </w:rPr>
        <w:t>参照</w:t>
      </w:r>
      <w:r>
        <w:rPr>
          <w:rFonts w:hint="default" w:ascii="Times New Roman" w:hAnsi="Times New Roman" w:eastAsia="宋体" w:cs="Times New Roman"/>
          <w:color w:val="auto"/>
          <w:highlight w:val="none"/>
          <w:lang w:val="zh-TW" w:eastAsia="zh-TW"/>
        </w:rPr>
        <w:t>《项目支出绩效评价管理办法》（财预〔2020〕10号</w:t>
      </w:r>
      <w:r>
        <w:rPr>
          <w:rFonts w:hint="default" w:ascii="Times New Roman" w:hAnsi="Times New Roman" w:eastAsia="宋体" w:cs="Times New Roman"/>
          <w:color w:val="auto"/>
          <w:highlight w:val="none"/>
          <w:lang w:val="zh-TW" w:eastAsia="zh-CN"/>
        </w:rPr>
        <w:t>）</w:t>
      </w:r>
      <w:r>
        <w:rPr>
          <w:rFonts w:hint="default" w:ascii="Times New Roman" w:hAnsi="Times New Roman" w:eastAsia="宋体" w:cs="Times New Roman"/>
          <w:color w:val="auto"/>
          <w:highlight w:val="none"/>
          <w:lang w:val="zh-TW" w:eastAsia="zh-TW"/>
        </w:rPr>
        <w:t>文件要求，</w:t>
      </w:r>
      <w:r>
        <w:rPr>
          <w:rFonts w:hint="default" w:ascii="Times New Roman" w:hAnsi="Times New Roman" w:eastAsia="宋体" w:cs="Times New Roman"/>
          <w:color w:val="auto"/>
          <w:highlight w:val="none"/>
        </w:rPr>
        <w:t>结合项目的实际情况，综合考虑相关性、重要性、可衡量性、可操作性和可实现性，</w:t>
      </w:r>
      <w:r>
        <w:rPr>
          <w:rFonts w:hint="default" w:ascii="Times New Roman" w:hAnsi="Times New Roman" w:eastAsia="宋体" w:cs="Times New Roman"/>
          <w:color w:val="auto"/>
          <w:highlight w:val="none"/>
          <w:lang w:val="en-US" w:eastAsia="zh-CN"/>
        </w:rPr>
        <w:t>按照从</w:t>
      </w:r>
      <w:r>
        <w:rPr>
          <w:rFonts w:hint="default" w:ascii="Times New Roman" w:hAnsi="Times New Roman" w:eastAsia="宋体" w:cs="Times New Roman"/>
          <w:color w:val="auto"/>
          <w:highlight w:val="none"/>
        </w:rPr>
        <w:t>投入、过程到产出、效果和影响的绩效逻辑分析法设计本次绩效评价指标体系，主要围绕资金使用、项目管理、资源配置等方面，客观分析项目的产出和效果。</w:t>
      </w:r>
      <w:r>
        <w:rPr>
          <w:rFonts w:hint="default" w:ascii="Times New Roman" w:hAnsi="Times New Roman" w:eastAsia="宋体" w:cs="Times New Roman"/>
          <w:color w:val="auto"/>
          <w:highlight w:val="none"/>
          <w:lang w:val="en-US" w:eastAsia="zh-CN"/>
        </w:rPr>
        <w:t>该项目绩效</w:t>
      </w:r>
      <w:r>
        <w:rPr>
          <w:rFonts w:hint="default" w:ascii="Times New Roman" w:hAnsi="Times New Roman" w:eastAsia="宋体" w:cs="Times New Roman"/>
          <w:color w:val="auto"/>
          <w:highlight w:val="none"/>
          <w:lang w:val="zh-TW" w:eastAsia="zh-TW"/>
        </w:rPr>
        <w:t>指标体系</w:t>
      </w:r>
      <w:r>
        <w:rPr>
          <w:rFonts w:hint="default" w:ascii="Times New Roman" w:hAnsi="Times New Roman" w:eastAsia="宋体" w:cs="Times New Roman"/>
          <w:color w:val="auto"/>
          <w:highlight w:val="none"/>
          <w:lang w:val="en-US" w:eastAsia="zh-CN"/>
        </w:rPr>
        <w:t>共</w:t>
      </w:r>
      <w:r>
        <w:rPr>
          <w:rFonts w:hint="default" w:ascii="Times New Roman" w:hAnsi="Times New Roman" w:eastAsia="宋体" w:cs="Times New Roman"/>
          <w:color w:val="auto"/>
          <w:highlight w:val="none"/>
          <w:lang w:val="zh-TW" w:eastAsia="zh-TW"/>
        </w:rPr>
        <w:t>设置包括</w:t>
      </w:r>
      <w:r>
        <w:rPr>
          <w:rFonts w:hint="default" w:ascii="Times New Roman" w:hAnsi="Times New Roman" w:eastAsia="宋体" w:cs="Times New Roman"/>
          <w:b w:val="0"/>
          <w:bCs w:val="0"/>
          <w:color w:val="auto"/>
          <w:kern w:val="2"/>
          <w:sz w:val="21"/>
          <w:szCs w:val="21"/>
          <w:highlight w:val="none"/>
          <w:lang w:val="en-US" w:eastAsia="zh-CN" w:bidi="ar-SA"/>
        </w:rPr>
        <w:t>该项目绩效</w:t>
      </w:r>
      <w:r>
        <w:rPr>
          <w:rFonts w:hint="default" w:ascii="Times New Roman" w:hAnsi="Times New Roman" w:eastAsia="宋体" w:cs="Times New Roman"/>
          <w:b w:val="0"/>
          <w:bCs w:val="0"/>
          <w:color w:val="auto"/>
          <w:kern w:val="2"/>
          <w:sz w:val="21"/>
          <w:szCs w:val="21"/>
          <w:highlight w:val="none"/>
          <w:lang w:val="zh-TW" w:eastAsia="zh-TW" w:bidi="ar-SA"/>
        </w:rPr>
        <w:t>指标体系</w:t>
      </w:r>
      <w:r>
        <w:rPr>
          <w:rFonts w:hint="default" w:ascii="Times New Roman" w:hAnsi="Times New Roman" w:eastAsia="宋体" w:cs="Times New Roman"/>
          <w:b w:val="0"/>
          <w:bCs w:val="0"/>
          <w:color w:val="auto"/>
          <w:kern w:val="2"/>
          <w:sz w:val="21"/>
          <w:szCs w:val="21"/>
          <w:highlight w:val="none"/>
          <w:lang w:val="en-US" w:eastAsia="zh-CN" w:bidi="ar-SA"/>
        </w:rPr>
        <w:t>共</w:t>
      </w:r>
      <w:r>
        <w:rPr>
          <w:rFonts w:hint="default" w:ascii="Times New Roman" w:hAnsi="Times New Roman" w:eastAsia="宋体" w:cs="Times New Roman"/>
          <w:b w:val="0"/>
          <w:bCs w:val="0"/>
          <w:color w:val="auto"/>
          <w:kern w:val="2"/>
          <w:sz w:val="21"/>
          <w:szCs w:val="21"/>
          <w:highlight w:val="none"/>
          <w:lang w:val="zh-TW" w:eastAsia="zh-TW" w:bidi="ar-SA"/>
        </w:rPr>
        <w:t>设置一级指标包括决策指标（</w:t>
      </w:r>
      <w:r>
        <w:rPr>
          <w:rFonts w:hint="default" w:ascii="Times New Roman" w:hAnsi="Times New Roman" w:eastAsia="宋体" w:cs="Times New Roman"/>
          <w:b w:val="0"/>
          <w:bCs w:val="0"/>
          <w:color w:val="auto"/>
          <w:kern w:val="2"/>
          <w:sz w:val="21"/>
          <w:szCs w:val="21"/>
          <w:highlight w:val="none"/>
          <w:lang w:val="en-US" w:eastAsia="zh-CN" w:bidi="ar-SA"/>
        </w:rPr>
        <w:t>10.00</w:t>
      </w:r>
      <w:r>
        <w:rPr>
          <w:rFonts w:hint="default" w:ascii="Times New Roman" w:hAnsi="Times New Roman" w:eastAsia="宋体" w:cs="Times New Roman"/>
          <w:b w:val="0"/>
          <w:bCs w:val="0"/>
          <w:color w:val="auto"/>
          <w:kern w:val="2"/>
          <w:sz w:val="21"/>
          <w:szCs w:val="21"/>
          <w:highlight w:val="none"/>
          <w:lang w:val="zh-TW" w:eastAsia="zh-TW" w:bidi="ar-SA"/>
        </w:rPr>
        <w:t>%）、过程指标（</w:t>
      </w:r>
      <w:r>
        <w:rPr>
          <w:rFonts w:hint="default" w:ascii="Times New Roman" w:hAnsi="Times New Roman" w:eastAsia="宋体" w:cs="Times New Roman"/>
          <w:b w:val="0"/>
          <w:bCs w:val="0"/>
          <w:color w:val="auto"/>
          <w:kern w:val="2"/>
          <w:sz w:val="21"/>
          <w:szCs w:val="21"/>
          <w:highlight w:val="none"/>
          <w:lang w:val="en-US" w:eastAsia="zh-CN" w:bidi="ar-SA"/>
        </w:rPr>
        <w:t>30.00</w:t>
      </w:r>
      <w:r>
        <w:rPr>
          <w:rFonts w:hint="default" w:ascii="Times New Roman" w:hAnsi="Times New Roman" w:eastAsia="宋体" w:cs="Times New Roman"/>
          <w:b w:val="0"/>
          <w:bCs w:val="0"/>
          <w:color w:val="auto"/>
          <w:kern w:val="2"/>
          <w:sz w:val="21"/>
          <w:szCs w:val="21"/>
          <w:highlight w:val="none"/>
          <w:lang w:val="zh-TW" w:eastAsia="zh-TW" w:bidi="ar-SA"/>
        </w:rPr>
        <w:t>%）、产出指标（</w:t>
      </w:r>
      <w:r>
        <w:rPr>
          <w:rFonts w:hint="default" w:ascii="Times New Roman" w:hAnsi="Times New Roman" w:eastAsia="宋体" w:cs="Times New Roman"/>
          <w:b w:val="0"/>
          <w:bCs w:val="0"/>
          <w:color w:val="auto"/>
          <w:kern w:val="2"/>
          <w:sz w:val="21"/>
          <w:szCs w:val="21"/>
          <w:highlight w:val="none"/>
          <w:lang w:val="en-US" w:eastAsia="zh-CN" w:bidi="ar-SA"/>
        </w:rPr>
        <w:t>30.00</w:t>
      </w:r>
      <w:r>
        <w:rPr>
          <w:rFonts w:hint="default" w:ascii="Times New Roman" w:hAnsi="Times New Roman" w:eastAsia="宋体" w:cs="Times New Roman"/>
          <w:b w:val="0"/>
          <w:bCs w:val="0"/>
          <w:color w:val="auto"/>
          <w:kern w:val="2"/>
          <w:sz w:val="21"/>
          <w:szCs w:val="21"/>
          <w:highlight w:val="none"/>
          <w:lang w:val="zh-TW" w:eastAsia="zh-TW" w:bidi="ar-SA"/>
        </w:rPr>
        <w:t>%）、效益指标（</w:t>
      </w:r>
      <w:r>
        <w:rPr>
          <w:rFonts w:hint="default" w:ascii="Times New Roman" w:hAnsi="Times New Roman" w:eastAsia="宋体" w:cs="Times New Roman"/>
          <w:b w:val="0"/>
          <w:bCs w:val="0"/>
          <w:color w:val="auto"/>
          <w:kern w:val="2"/>
          <w:sz w:val="21"/>
          <w:szCs w:val="21"/>
          <w:highlight w:val="none"/>
          <w:lang w:val="en-US" w:eastAsia="zh-CN" w:bidi="ar-SA"/>
        </w:rPr>
        <w:t>30.00</w:t>
      </w:r>
      <w:r>
        <w:rPr>
          <w:rFonts w:hint="default" w:ascii="Times New Roman" w:hAnsi="Times New Roman" w:eastAsia="宋体" w:cs="Times New Roman"/>
          <w:b w:val="0"/>
          <w:bCs w:val="0"/>
          <w:color w:val="auto"/>
          <w:kern w:val="2"/>
          <w:sz w:val="21"/>
          <w:szCs w:val="21"/>
          <w:highlight w:val="none"/>
          <w:lang w:val="zh-TW" w:eastAsia="zh-TW" w:bidi="ar-SA"/>
        </w:rPr>
        <w:t>%</w:t>
      </w:r>
      <w:r>
        <w:rPr>
          <w:rFonts w:hint="default" w:ascii="Times New Roman" w:hAnsi="Times New Roman" w:eastAsia="宋体" w:cs="Times New Roman"/>
          <w:color w:val="auto"/>
          <w:highlight w:val="none"/>
          <w:lang w:val="zh-TW" w:eastAsia="zh-TW"/>
        </w:rPr>
        <w:t>）四类指标</w:t>
      </w:r>
      <w:r>
        <w:rPr>
          <w:rFonts w:hint="default" w:ascii="Times New Roman" w:hAnsi="Times New Roman" w:eastAsia="宋体" w:cs="Times New Roman"/>
          <w:color w:val="auto"/>
          <w:highlight w:val="none"/>
          <w:lang w:val="en-US" w:eastAsia="zh-CN"/>
        </w:rPr>
        <w:t>类型和权重</w:t>
      </w:r>
      <w:r>
        <w:rPr>
          <w:rFonts w:hint="default" w:ascii="Times New Roman" w:hAnsi="Times New Roman" w:eastAsia="宋体" w:cs="Times New Roman"/>
          <w:color w:val="auto"/>
          <w:highlight w:val="none"/>
          <w:lang w:val="zh-TW" w:eastAsia="zh-CN"/>
        </w:rPr>
        <w:t>，</w:t>
      </w:r>
      <w:r>
        <w:rPr>
          <w:rFonts w:hint="default" w:ascii="Times New Roman" w:hAnsi="Times New Roman" w:eastAsia="宋体" w:cs="Times New Roman"/>
          <w:color w:val="auto"/>
          <w:highlight w:val="none"/>
          <w:lang w:val="en-US" w:eastAsia="zh-CN"/>
        </w:rPr>
        <w:t>二级和三级指标根据各项指标在评价体系中的重要程度确定，考虑项目实施和管理对项目绩效的影响等因素赋予相应的权重分值</w:t>
      </w:r>
      <w:r>
        <w:rPr>
          <w:rFonts w:hint="default" w:ascii="Times New Roman" w:hAnsi="Times New Roman" w:eastAsia="宋体" w:cs="Times New Roman"/>
          <w:color w:val="auto"/>
          <w:highlight w:val="none"/>
          <w:lang w:val="zh-TW" w:eastAsia="zh-CN"/>
        </w:rPr>
        <w:t>。</w:t>
      </w:r>
      <w:r>
        <w:rPr>
          <w:rFonts w:hint="default" w:ascii="Times New Roman" w:hAnsi="Times New Roman" w:eastAsia="宋体" w:cs="Times New Roman"/>
          <w:color w:val="auto"/>
          <w:highlight w:val="none"/>
          <w:lang w:val="en-US" w:eastAsia="zh-CN"/>
        </w:rPr>
        <w:t>具体指标分类如下：</w:t>
      </w:r>
    </w:p>
    <w:p w14:paraId="60A7FA94">
      <w:pPr>
        <w:spacing w:before="0" w:after="0" w:line="360" w:lineRule="auto"/>
        <w:ind w:firstLine="420" w:firstLineChars="200"/>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val="en-US" w:eastAsia="zh-CN"/>
        </w:rPr>
        <w:t>决策指标</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bCs/>
          <w:color w:val="auto"/>
          <w:highlight w:val="none"/>
        </w:rPr>
        <w:t>从项目立项</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绩效目标</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资金投入</w:t>
      </w:r>
      <w:r>
        <w:rPr>
          <w:rFonts w:hint="default" w:ascii="Times New Roman" w:hAnsi="Times New Roman" w:eastAsia="宋体" w:cs="Times New Roman"/>
          <w:bCs/>
          <w:color w:val="auto"/>
          <w:highlight w:val="none"/>
          <w:lang w:val="en-US" w:eastAsia="zh-CN"/>
        </w:rPr>
        <w:t>三个</w:t>
      </w:r>
      <w:r>
        <w:rPr>
          <w:rFonts w:hint="default" w:ascii="Times New Roman" w:hAnsi="Times New Roman" w:eastAsia="宋体" w:cs="Times New Roman"/>
          <w:bCs/>
          <w:color w:val="auto"/>
          <w:highlight w:val="none"/>
        </w:rPr>
        <w:t>方面对</w:t>
      </w:r>
      <w:r>
        <w:rPr>
          <w:rFonts w:hint="default" w:ascii="Times New Roman" w:hAnsi="Times New Roman" w:eastAsia="宋体" w:cs="Times New Roman"/>
          <w:bCs/>
          <w:color w:val="auto"/>
          <w:highlight w:val="none"/>
          <w:lang w:val="en-US" w:eastAsia="zh-CN"/>
        </w:rPr>
        <w:t>项目</w:t>
      </w:r>
      <w:r>
        <w:rPr>
          <w:rFonts w:hint="default" w:ascii="Times New Roman" w:hAnsi="Times New Roman" w:eastAsia="宋体" w:cs="Times New Roman"/>
          <w:bCs/>
          <w:color w:val="auto"/>
          <w:highlight w:val="none"/>
        </w:rPr>
        <w:t>决策情况进行评价，</w:t>
      </w:r>
      <w:r>
        <w:rPr>
          <w:rFonts w:hint="default" w:ascii="Times New Roman" w:hAnsi="Times New Roman" w:eastAsia="宋体" w:cs="Times New Roman"/>
          <w:bCs/>
          <w:color w:val="auto"/>
          <w:highlight w:val="none"/>
          <w:lang w:val="en-US" w:eastAsia="zh-CN"/>
        </w:rPr>
        <w:t>设置了包括</w:t>
      </w:r>
      <w:r>
        <w:rPr>
          <w:rFonts w:hint="default" w:ascii="Times New Roman" w:hAnsi="Times New Roman" w:eastAsia="宋体" w:cs="Times New Roman"/>
          <w:color w:val="auto"/>
          <w:highlight w:val="none"/>
        </w:rPr>
        <w:t>A11立项依据充分性、A12立项程序规范性、A21绩效目标合理性、A22绩效指标明确性、A31预算编制科学性、A32资金分配合理性</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bCs/>
          <w:color w:val="auto"/>
          <w:highlight w:val="none"/>
          <w:lang w:val="en-US" w:eastAsia="zh-CN"/>
        </w:rPr>
        <w:t>6</w:t>
      </w:r>
      <w:r>
        <w:rPr>
          <w:rFonts w:hint="default" w:ascii="Times New Roman" w:hAnsi="Times New Roman" w:eastAsia="宋体" w:cs="Times New Roman"/>
          <w:bCs/>
          <w:color w:val="auto"/>
          <w:highlight w:val="none"/>
        </w:rPr>
        <w:t>个三级指标</w:t>
      </w:r>
      <w:r>
        <w:rPr>
          <w:rFonts w:hint="default" w:ascii="Times New Roman" w:hAnsi="Times New Roman" w:eastAsia="宋体" w:cs="Times New Roman"/>
          <w:color w:val="auto"/>
          <w:highlight w:val="none"/>
          <w:lang w:eastAsia="zh-CN"/>
        </w:rPr>
        <w:t>。</w:t>
      </w:r>
    </w:p>
    <w:p w14:paraId="02DDBC01">
      <w:pPr>
        <w:spacing w:before="0" w:after="0" w:line="360" w:lineRule="auto"/>
        <w:ind w:firstLine="420" w:firstLineChars="200"/>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val="en-US" w:eastAsia="zh-CN"/>
        </w:rPr>
        <w:t>过程指标：</w:t>
      </w:r>
      <w:r>
        <w:rPr>
          <w:rFonts w:hint="default" w:ascii="Times New Roman" w:hAnsi="Times New Roman" w:eastAsia="宋体" w:cs="Times New Roman"/>
          <w:bCs/>
          <w:color w:val="auto"/>
          <w:highlight w:val="none"/>
        </w:rPr>
        <w:t>从</w:t>
      </w:r>
      <w:r>
        <w:rPr>
          <w:rFonts w:hint="default" w:ascii="Times New Roman" w:hAnsi="Times New Roman" w:eastAsia="宋体" w:cs="Times New Roman"/>
          <w:bCs/>
          <w:color w:val="auto"/>
          <w:highlight w:val="none"/>
          <w:lang w:val="en-US" w:eastAsia="zh-CN"/>
        </w:rPr>
        <w:t>资金管理和组织实施两个方面</w:t>
      </w:r>
      <w:r>
        <w:rPr>
          <w:rFonts w:hint="default" w:ascii="Times New Roman" w:hAnsi="Times New Roman" w:eastAsia="宋体" w:cs="Times New Roman"/>
          <w:bCs/>
          <w:color w:val="auto"/>
          <w:highlight w:val="none"/>
        </w:rPr>
        <w:t>评价</w:t>
      </w:r>
      <w:r>
        <w:rPr>
          <w:rFonts w:hint="default" w:ascii="Times New Roman" w:hAnsi="Times New Roman" w:eastAsia="宋体" w:cs="Times New Roman"/>
          <w:bCs/>
          <w:color w:val="auto"/>
          <w:highlight w:val="none"/>
          <w:lang w:val="en-US" w:eastAsia="zh-CN"/>
        </w:rPr>
        <w:t>项目实施过程</w:t>
      </w:r>
      <w:r>
        <w:rPr>
          <w:rFonts w:hint="default" w:ascii="Times New Roman" w:hAnsi="Times New Roman" w:eastAsia="宋体" w:cs="Times New Roman"/>
          <w:bCs/>
          <w:color w:val="auto"/>
          <w:highlight w:val="none"/>
        </w:rPr>
        <w:t>情况，</w:t>
      </w:r>
      <w:r>
        <w:rPr>
          <w:rFonts w:hint="default" w:ascii="Times New Roman" w:hAnsi="Times New Roman" w:eastAsia="宋体" w:cs="Times New Roman"/>
          <w:bCs/>
          <w:color w:val="auto"/>
          <w:highlight w:val="none"/>
          <w:lang w:val="en-US" w:eastAsia="zh-CN"/>
        </w:rPr>
        <w:t>设置了包括</w:t>
      </w:r>
      <w:r>
        <w:rPr>
          <w:rFonts w:hint="default" w:ascii="Times New Roman" w:hAnsi="Times New Roman" w:eastAsia="宋体" w:cs="Times New Roman"/>
          <w:color w:val="auto"/>
          <w:highlight w:val="none"/>
        </w:rPr>
        <w:t>B11资金到位率、B12预算执行率、B13资金使用合规性、B21管理制度健全性、B22制度执行有效性</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bCs/>
          <w:color w:val="auto"/>
          <w:highlight w:val="none"/>
          <w:lang w:val="en-US" w:eastAsia="zh-CN"/>
        </w:rPr>
        <w:t>5</w:t>
      </w:r>
      <w:r>
        <w:rPr>
          <w:rFonts w:hint="default" w:ascii="Times New Roman" w:hAnsi="Times New Roman" w:eastAsia="宋体" w:cs="Times New Roman"/>
          <w:bCs/>
          <w:color w:val="auto"/>
          <w:highlight w:val="none"/>
        </w:rPr>
        <w:t>个三级指标</w:t>
      </w:r>
      <w:r>
        <w:rPr>
          <w:rFonts w:hint="default" w:ascii="Times New Roman" w:hAnsi="Times New Roman" w:eastAsia="宋体" w:cs="Times New Roman"/>
          <w:color w:val="auto"/>
          <w:highlight w:val="none"/>
          <w:lang w:eastAsia="zh-CN"/>
        </w:rPr>
        <w:t>。</w:t>
      </w:r>
    </w:p>
    <w:p w14:paraId="5E376E30">
      <w:pPr>
        <w:pageBreakBefore w:val="0"/>
        <w:kinsoku/>
        <w:wordWrap/>
        <w:overflowPunct/>
        <w:topLinePunct w:val="0"/>
        <w:autoSpaceDE/>
        <w:autoSpaceDN/>
        <w:bidi w:val="0"/>
        <w:snapToGrid w:val="0"/>
        <w:spacing w:before="0" w:after="0" w:line="360" w:lineRule="auto"/>
        <w:ind w:firstLine="420" w:firstLineChars="200"/>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rPr>
        <w:t>产出指标</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bCs/>
          <w:color w:val="auto"/>
          <w:highlight w:val="none"/>
        </w:rPr>
        <w:t>从</w:t>
      </w:r>
      <w:r>
        <w:rPr>
          <w:rFonts w:hint="eastAsia" w:ascii="Times New Roman" w:hAnsi="Times New Roman" w:eastAsia="宋体" w:cs="Times New Roman"/>
          <w:bCs/>
          <w:color w:val="auto"/>
          <w:highlight w:val="none"/>
          <w:lang w:val="en-US" w:eastAsia="zh-CN"/>
        </w:rPr>
        <w:t>产出、质量、时效、成本等四</w:t>
      </w:r>
      <w:r>
        <w:rPr>
          <w:rFonts w:hint="default" w:ascii="Times New Roman" w:hAnsi="Times New Roman" w:eastAsia="宋体" w:cs="Times New Roman"/>
          <w:bCs/>
          <w:color w:val="auto"/>
          <w:highlight w:val="none"/>
          <w:lang w:val="en-US" w:eastAsia="zh-CN"/>
        </w:rPr>
        <w:t>个方面</w:t>
      </w:r>
      <w:r>
        <w:rPr>
          <w:rFonts w:hint="default" w:ascii="Times New Roman" w:hAnsi="Times New Roman" w:eastAsia="宋体" w:cs="Times New Roman"/>
          <w:bCs/>
          <w:color w:val="auto"/>
          <w:highlight w:val="none"/>
        </w:rPr>
        <w:t>评价</w:t>
      </w:r>
      <w:r>
        <w:rPr>
          <w:rFonts w:hint="default" w:ascii="Times New Roman" w:hAnsi="Times New Roman" w:eastAsia="宋体" w:cs="Times New Roman"/>
          <w:bCs/>
          <w:color w:val="auto"/>
          <w:highlight w:val="none"/>
          <w:lang w:val="en-US" w:eastAsia="zh-CN"/>
        </w:rPr>
        <w:t>项目</w:t>
      </w:r>
      <w:r>
        <w:rPr>
          <w:rFonts w:hint="eastAsia" w:ascii="Times New Roman" w:hAnsi="Times New Roman" w:eastAsia="宋体" w:cs="Times New Roman"/>
          <w:bCs/>
          <w:color w:val="auto"/>
          <w:highlight w:val="none"/>
          <w:lang w:val="en-US" w:eastAsia="zh-CN"/>
        </w:rPr>
        <w:t>产出目标</w:t>
      </w:r>
      <w:r>
        <w:rPr>
          <w:rFonts w:hint="default" w:ascii="Times New Roman" w:hAnsi="Times New Roman" w:eastAsia="宋体" w:cs="Times New Roman"/>
          <w:bCs/>
          <w:color w:val="auto"/>
          <w:highlight w:val="none"/>
        </w:rPr>
        <w:t>情况，</w:t>
      </w:r>
      <w:r>
        <w:rPr>
          <w:rFonts w:hint="default" w:ascii="Times New Roman" w:hAnsi="Times New Roman" w:eastAsia="宋体" w:cs="Times New Roman"/>
          <w:bCs/>
          <w:color w:val="auto"/>
          <w:highlight w:val="none"/>
          <w:lang w:val="en-US" w:eastAsia="zh-CN"/>
        </w:rPr>
        <w:t>设置了包括</w:t>
      </w:r>
      <w:r>
        <w:rPr>
          <w:rFonts w:hint="default" w:ascii="Times New Roman" w:hAnsi="Times New Roman" w:eastAsia="宋体" w:cs="Times New Roman"/>
          <w:color w:val="auto"/>
          <w:highlight w:val="none"/>
          <w:lang w:eastAsia="zh-CN"/>
        </w:rPr>
        <w:t>C11冬小麦种植面积、C12</w:t>
      </w:r>
      <w:r>
        <w:rPr>
          <w:rFonts w:hint="default" w:ascii="Times New Roman" w:hAnsi="Times New Roman" w:eastAsia="宋体" w:cs="Times New Roman"/>
          <w:color w:val="auto"/>
          <w:highlight w:val="none"/>
          <w:lang w:val="en-US" w:eastAsia="zh-CN"/>
        </w:rPr>
        <w:t>每亩补贴</w:t>
      </w:r>
      <w:r>
        <w:rPr>
          <w:rFonts w:hint="default" w:ascii="Times New Roman" w:hAnsi="Times New Roman" w:eastAsia="宋体" w:cs="Times New Roman"/>
          <w:color w:val="auto"/>
          <w:highlight w:val="none"/>
        </w:rPr>
        <w:t>商品种子</w:t>
      </w:r>
      <w:r>
        <w:rPr>
          <w:rFonts w:hint="default" w:ascii="Times New Roman" w:hAnsi="Times New Roman" w:eastAsia="宋体" w:cs="Times New Roman"/>
          <w:color w:val="auto"/>
          <w:highlight w:val="none"/>
          <w:lang w:val="en-US" w:eastAsia="zh-CN"/>
        </w:rPr>
        <w:t>数量</w:t>
      </w:r>
      <w:r>
        <w:rPr>
          <w:rFonts w:hint="default" w:ascii="Times New Roman" w:hAnsi="Times New Roman" w:eastAsia="宋体" w:cs="Times New Roman"/>
          <w:color w:val="auto"/>
          <w:highlight w:val="none"/>
          <w:lang w:eastAsia="zh-CN"/>
        </w:rPr>
        <w:t>、C21商品种子率、C31完成农民补助资金兑付时限、C41每公斤种子补贴标准</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bCs/>
          <w:color w:val="auto"/>
          <w:highlight w:val="none"/>
          <w:lang w:val="en-US" w:eastAsia="zh-CN"/>
        </w:rPr>
        <w:t>5</w:t>
      </w:r>
      <w:r>
        <w:rPr>
          <w:rFonts w:hint="default" w:ascii="Times New Roman" w:hAnsi="Times New Roman" w:eastAsia="宋体" w:cs="Times New Roman"/>
          <w:bCs/>
          <w:color w:val="auto"/>
          <w:highlight w:val="none"/>
        </w:rPr>
        <w:t>个三级指标</w:t>
      </w:r>
      <w:r>
        <w:rPr>
          <w:rFonts w:hint="default" w:ascii="Times New Roman" w:hAnsi="Times New Roman" w:eastAsia="宋体" w:cs="Times New Roman"/>
          <w:color w:val="auto"/>
          <w:highlight w:val="none"/>
          <w:lang w:eastAsia="zh-CN"/>
        </w:rPr>
        <w:t>。</w:t>
      </w:r>
    </w:p>
    <w:p w14:paraId="617101B8">
      <w:pPr>
        <w:spacing w:before="0" w:after="0" w:line="360" w:lineRule="auto"/>
        <w:ind w:firstLine="420" w:firstLineChars="200"/>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b w:val="0"/>
          <w:bCs w:val="0"/>
          <w:color w:val="auto"/>
          <w:highlight w:val="none"/>
          <w:lang w:val="en-US" w:eastAsia="zh-CN"/>
        </w:rPr>
        <w:t>效益指标：</w:t>
      </w:r>
      <w:r>
        <w:rPr>
          <w:rFonts w:hint="default" w:ascii="Times New Roman" w:hAnsi="Times New Roman" w:eastAsia="宋体" w:cs="Times New Roman"/>
          <w:color w:val="auto"/>
          <w:highlight w:val="none"/>
          <w:lang w:eastAsia="zh-CN"/>
        </w:rPr>
        <w:t>D11政策知晓率、D12提高农户种植冬小麦使用商品种子积极性、D21冬小麦种植户满意度</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bCs/>
          <w:color w:val="auto"/>
          <w:highlight w:val="none"/>
          <w:lang w:val="en-US" w:eastAsia="zh-CN"/>
        </w:rPr>
        <w:t>3</w:t>
      </w:r>
      <w:r>
        <w:rPr>
          <w:rFonts w:hint="default" w:ascii="Times New Roman" w:hAnsi="Times New Roman" w:eastAsia="宋体" w:cs="Times New Roman"/>
          <w:bCs/>
          <w:color w:val="auto"/>
          <w:highlight w:val="none"/>
        </w:rPr>
        <w:t>个三级指标</w:t>
      </w:r>
      <w:r>
        <w:rPr>
          <w:rFonts w:hint="default" w:ascii="Times New Roman" w:hAnsi="Times New Roman" w:eastAsia="宋体" w:cs="Times New Roman"/>
          <w:color w:val="auto"/>
          <w:highlight w:val="none"/>
          <w:lang w:eastAsia="zh-CN"/>
        </w:rPr>
        <w:t>。</w:t>
      </w:r>
    </w:p>
    <w:p w14:paraId="4325EEB3">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44" w:name="_Toc27595"/>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七</w:t>
      </w:r>
      <w:r>
        <w:rPr>
          <w:rFonts w:ascii="Times New Roman" w:hAnsi="Times New Roman" w:eastAsia="宋体" w:cs="Times New Roman"/>
          <w:color w:val="auto"/>
          <w:highlight w:val="none"/>
        </w:rPr>
        <w:t>）绩效评价工作过程</w:t>
      </w:r>
      <w:bookmarkEnd w:id="43"/>
      <w:bookmarkEnd w:id="44"/>
    </w:p>
    <w:p w14:paraId="59BEAB2E">
      <w:pPr>
        <w:pageBreakBefore w:val="0"/>
        <w:kinsoku/>
        <w:wordWrap/>
        <w:overflowPunct/>
        <w:topLinePunct w:val="0"/>
        <w:autoSpaceDE/>
        <w:autoSpaceDN/>
        <w:bidi w:val="0"/>
        <w:snapToGrid w:val="0"/>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我们接受委托，按规定开展了前期准备、制定绩效评价工作方案、组织实施、报告撰写等绩效评价工作程序。绩效评价从</w:t>
      </w: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1</w:t>
      </w:r>
      <w:r>
        <w:rPr>
          <w:rFonts w:hint="default" w:ascii="Times New Roman" w:hAnsi="Times New Roman" w:eastAsia="宋体" w:cs="Times New Roman"/>
          <w:color w:val="auto"/>
          <w:highlight w:val="none"/>
        </w:rPr>
        <w:t>日启动，在各方有效配合下，评价工作于</w:t>
      </w: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30</w:t>
      </w:r>
      <w:r>
        <w:rPr>
          <w:rFonts w:hint="default" w:ascii="Times New Roman" w:hAnsi="Times New Roman" w:eastAsia="宋体" w:cs="Times New Roman"/>
          <w:color w:val="auto"/>
          <w:highlight w:val="none"/>
        </w:rPr>
        <w:t>日前完成。主要实施过程如下：</w:t>
      </w:r>
    </w:p>
    <w:p w14:paraId="70F667DA">
      <w:pPr>
        <w:pStyle w:val="6"/>
        <w:spacing w:before="0" w:after="0" w:line="360" w:lineRule="auto"/>
        <w:ind w:firstLine="641"/>
        <w:rPr>
          <w:rFonts w:ascii="Times New Roman" w:hAnsi="Times New Roman" w:eastAsia="宋体" w:cs="Times New Roman"/>
          <w:color w:val="auto"/>
          <w:highlight w:val="none"/>
        </w:rPr>
      </w:pPr>
      <w:r>
        <w:rPr>
          <w:rFonts w:ascii="Times New Roman" w:hAnsi="Times New Roman" w:eastAsia="宋体" w:cs="Times New Roman"/>
          <w:color w:val="auto"/>
          <w:highlight w:val="none"/>
        </w:rPr>
        <w:t>1.前期准备</w:t>
      </w:r>
    </w:p>
    <w:p w14:paraId="5F16E435">
      <w:pPr>
        <w:pageBreakBefore w:val="0"/>
        <w:widowControl w:val="0"/>
        <w:kinsoku/>
        <w:wordWrap/>
        <w:overflowPunct/>
        <w:topLinePunct w:val="0"/>
        <w:autoSpaceDE/>
        <w:autoSpaceDN/>
        <w:bidi w:val="0"/>
        <w:adjustRightInd w:val="0"/>
        <w:snapToGrid w:val="0"/>
        <w:spacing w:line="360" w:lineRule="auto"/>
        <w:ind w:firstLine="640"/>
        <w:textAlignment w:val="auto"/>
        <w:rPr>
          <w:rFonts w:hint="default" w:ascii="Times New Roman" w:hAnsi="Times New Roman" w:eastAsia="宋体" w:cs="Times New Roman"/>
          <w:b/>
          <w:bCs w:val="0"/>
          <w:color w:val="auto"/>
          <w:highlight w:val="none"/>
        </w:rPr>
      </w:pP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lang w:val="en-US" w:eastAsia="zh-CN"/>
        </w:rPr>
        <w:t>1</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color w:val="auto"/>
          <w:highlight w:val="none"/>
        </w:rPr>
        <w:t>根据该项目的基本情况，我单位组织人员收集绩效评价所需资料，经调研分析确定绩效评价目的、评价对象和范围、评价期限</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color w:val="auto"/>
          <w:highlight w:val="none"/>
        </w:rPr>
        <w:t>。</w:t>
      </w:r>
    </w:p>
    <w:p w14:paraId="7A4FE580">
      <w:pPr>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default" w:ascii="Times New Roman" w:hAnsi="Times New Roman" w:eastAsia="宋体" w:cs="Times New Roman"/>
          <w:bCs/>
          <w:color w:val="auto"/>
          <w:highlight w:val="none"/>
        </w:rPr>
      </w:pP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lang w:val="en-US" w:eastAsia="zh-CN"/>
        </w:rPr>
        <w:t>2</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成立绩效评价小组。</w:t>
      </w:r>
      <w:r>
        <w:rPr>
          <w:rFonts w:hint="default" w:ascii="Times New Roman" w:hAnsi="Times New Roman" w:eastAsia="宋体" w:cs="Times New Roman"/>
          <w:bCs/>
          <w:color w:val="auto"/>
          <w:highlight w:val="none"/>
          <w:lang w:val="en-US" w:eastAsia="zh-CN"/>
        </w:rPr>
        <w:t>绩效评价小组</w:t>
      </w:r>
      <w:r>
        <w:rPr>
          <w:rFonts w:hint="default" w:ascii="Times New Roman" w:hAnsi="Times New Roman" w:eastAsia="宋体" w:cs="Times New Roman"/>
          <w:bCs/>
          <w:color w:val="auto"/>
          <w:highlight w:val="none"/>
        </w:rPr>
        <w:t>实行组长负责制，项目总负责人统筹全盘工作，</w:t>
      </w:r>
      <w:r>
        <w:rPr>
          <w:rFonts w:hint="default" w:ascii="Times New Roman" w:hAnsi="Times New Roman" w:eastAsia="宋体" w:cs="Times New Roman"/>
          <w:bCs/>
          <w:color w:val="auto"/>
          <w:highlight w:val="none"/>
          <w:lang w:val="en-US" w:eastAsia="zh-CN"/>
        </w:rPr>
        <w:t>对绩效评价工作提供技术指导与支持，由报告稽核人员对评价工作质量把关，并负责报告数据审核验收、报告撰写指导、报告验收等技术工作；绩效评价组成员计划安排2人，完成现场调研、资料收</w:t>
      </w:r>
      <w:r>
        <w:rPr>
          <w:rFonts w:hint="default" w:ascii="Times New Roman" w:hAnsi="Times New Roman" w:eastAsia="宋体" w:cs="Times New Roman"/>
          <w:bCs/>
          <w:color w:val="auto"/>
          <w:highlight w:val="none"/>
        </w:rPr>
        <w:t>集和检查、项目相关人员访谈、问题清单整理、数据整理、撰写报告等工作</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具体成员及职责分工如下：</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3"/>
        <w:gridCol w:w="874"/>
        <w:gridCol w:w="1346"/>
        <w:gridCol w:w="1604"/>
        <w:gridCol w:w="3899"/>
      </w:tblGrid>
      <w:tr w14:paraId="1163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14:paraId="28A26EA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序号</w:t>
            </w:r>
          </w:p>
        </w:tc>
        <w:tc>
          <w:tcPr>
            <w:tcW w:w="528" w:type="pct"/>
            <w:noWrap w:val="0"/>
            <w:vAlign w:val="center"/>
          </w:tcPr>
          <w:p w14:paraId="7C19045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姓名</w:t>
            </w:r>
          </w:p>
        </w:tc>
        <w:tc>
          <w:tcPr>
            <w:tcW w:w="813" w:type="pct"/>
            <w:noWrap w:val="0"/>
            <w:vAlign w:val="center"/>
          </w:tcPr>
          <w:p w14:paraId="5FD5C01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rPr>
              <w:t>项目角色</w:t>
            </w:r>
          </w:p>
        </w:tc>
        <w:tc>
          <w:tcPr>
            <w:tcW w:w="969" w:type="pct"/>
            <w:noWrap w:val="0"/>
            <w:vAlign w:val="center"/>
          </w:tcPr>
          <w:p w14:paraId="5D68479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资质或公司职位</w:t>
            </w:r>
          </w:p>
        </w:tc>
        <w:tc>
          <w:tcPr>
            <w:tcW w:w="2354" w:type="pct"/>
            <w:noWrap w:val="0"/>
            <w:vAlign w:val="center"/>
          </w:tcPr>
          <w:p w14:paraId="689BAB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kern w:val="0"/>
                <w:sz w:val="21"/>
                <w:szCs w:val="21"/>
                <w:highlight w:val="none"/>
                <w:lang w:bidi="ar"/>
              </w:rPr>
            </w:pPr>
            <w:r>
              <w:rPr>
                <w:rFonts w:hint="default" w:ascii="Times New Roman" w:hAnsi="Times New Roman" w:eastAsia="宋体" w:cs="Times New Roman"/>
                <w:b/>
                <w:color w:val="auto"/>
                <w:kern w:val="0"/>
                <w:sz w:val="21"/>
                <w:szCs w:val="21"/>
                <w:highlight w:val="none"/>
                <w:lang w:bidi="ar"/>
              </w:rPr>
              <w:t>主要职责</w:t>
            </w:r>
          </w:p>
        </w:tc>
      </w:tr>
      <w:tr w14:paraId="0209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14193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1</w:t>
            </w:r>
          </w:p>
        </w:tc>
        <w:tc>
          <w:tcPr>
            <w:tcW w:w="528" w:type="pct"/>
            <w:noWrap w:val="0"/>
            <w:vAlign w:val="center"/>
          </w:tcPr>
          <w:p w14:paraId="0CCDD45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冯延萍</w:t>
            </w:r>
          </w:p>
        </w:tc>
        <w:tc>
          <w:tcPr>
            <w:tcW w:w="813" w:type="pct"/>
            <w:noWrap w:val="0"/>
            <w:vAlign w:val="center"/>
          </w:tcPr>
          <w:p w14:paraId="028696E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sz w:val="21"/>
                <w:szCs w:val="21"/>
                <w:highlight w:val="none"/>
              </w:rPr>
              <w:t>主评人</w:t>
            </w:r>
          </w:p>
        </w:tc>
        <w:tc>
          <w:tcPr>
            <w:tcW w:w="1616" w:type="dxa"/>
            <w:noWrap w:val="0"/>
            <w:vAlign w:val="center"/>
          </w:tcPr>
          <w:p w14:paraId="3CF9643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z w:val="21"/>
                <w:szCs w:val="21"/>
                <w:highlight w:val="none"/>
                <w:lang w:val="en-US" w:eastAsia="zh-CN"/>
              </w:rPr>
              <w:t>注册会计师、中级会计师</w:t>
            </w:r>
          </w:p>
        </w:tc>
        <w:tc>
          <w:tcPr>
            <w:tcW w:w="3926" w:type="dxa"/>
            <w:noWrap w:val="0"/>
            <w:vAlign w:val="center"/>
          </w:tcPr>
          <w:p w14:paraId="59BB925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z w:val="21"/>
                <w:szCs w:val="21"/>
                <w:highlight w:val="none"/>
                <w:lang w:val="en-US" w:eastAsia="zh-CN"/>
              </w:rPr>
              <w:t>负责项目总体计划的审批，项目重大风险的整体把握，对整体检查工作进行全面技术把关和指导，以保证评价工作按时按质完成；对整体项目评价结论进行最终复核。</w:t>
            </w:r>
          </w:p>
        </w:tc>
      </w:tr>
      <w:tr w14:paraId="1996C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43750BA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default" w:ascii="Times New Roman" w:hAnsi="Times New Roman" w:eastAsia="宋体" w:cs="Times New Roman"/>
                <w:color w:val="auto"/>
                <w:kern w:val="0"/>
                <w:sz w:val="21"/>
                <w:szCs w:val="21"/>
                <w:highlight w:val="none"/>
                <w:lang w:bidi="ar"/>
              </w:rPr>
              <w:t>2</w:t>
            </w:r>
          </w:p>
        </w:tc>
        <w:tc>
          <w:tcPr>
            <w:tcW w:w="528" w:type="pct"/>
            <w:noWrap w:val="0"/>
            <w:vAlign w:val="center"/>
          </w:tcPr>
          <w:p w14:paraId="12EE5FA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eastAsia="en-US" w:bidi="ar"/>
              </w:rPr>
            </w:pPr>
            <w:r>
              <w:rPr>
                <w:rFonts w:hint="eastAsia" w:ascii="Times New Roman" w:hAnsi="Times New Roman" w:eastAsia="宋体" w:cs="Times New Roman"/>
                <w:color w:val="auto"/>
                <w:sz w:val="21"/>
                <w:szCs w:val="21"/>
                <w:highlight w:val="none"/>
                <w:lang w:val="en-US" w:eastAsia="zh-CN"/>
              </w:rPr>
              <w:t>腊晓林</w:t>
            </w:r>
          </w:p>
        </w:tc>
        <w:tc>
          <w:tcPr>
            <w:tcW w:w="813" w:type="pct"/>
            <w:noWrap w:val="0"/>
            <w:vAlign w:val="center"/>
          </w:tcPr>
          <w:p w14:paraId="21038F3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eastAsia="en-US" w:bidi="ar"/>
              </w:rPr>
            </w:pPr>
            <w:r>
              <w:rPr>
                <w:rFonts w:hint="eastAsia" w:ascii="Times New Roman" w:hAnsi="Times New Roman" w:eastAsia="宋体" w:cs="Times New Roman"/>
                <w:color w:val="auto"/>
                <w:sz w:val="21"/>
                <w:szCs w:val="21"/>
                <w:highlight w:val="none"/>
                <w:lang w:val="en-US" w:eastAsia="zh-CN"/>
              </w:rPr>
              <w:t>报告复核人</w:t>
            </w:r>
          </w:p>
        </w:tc>
        <w:tc>
          <w:tcPr>
            <w:tcW w:w="1616" w:type="dxa"/>
            <w:noWrap w:val="0"/>
            <w:vAlign w:val="center"/>
          </w:tcPr>
          <w:p w14:paraId="18F5243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bidi="ar"/>
              </w:rPr>
            </w:pPr>
            <w:r>
              <w:rPr>
                <w:rFonts w:hint="default" w:ascii="Times New Roman" w:hAnsi="Times New Roman" w:eastAsia="宋体" w:cs="Times New Roman"/>
                <w:color w:val="auto"/>
                <w:sz w:val="21"/>
                <w:szCs w:val="21"/>
                <w:highlight w:val="none"/>
                <w:lang w:val="en-US" w:eastAsia="zh-CN"/>
              </w:rPr>
              <w:t>咨询工程师</w:t>
            </w:r>
          </w:p>
        </w:tc>
        <w:tc>
          <w:tcPr>
            <w:tcW w:w="3926" w:type="dxa"/>
            <w:noWrap w:val="0"/>
            <w:vAlign w:val="center"/>
          </w:tcPr>
          <w:p w14:paraId="0EDBEEC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z w:val="21"/>
                <w:szCs w:val="21"/>
                <w:highlight w:val="none"/>
                <w:lang w:val="en-US" w:eastAsia="zh-CN"/>
              </w:rPr>
              <w:t>通过稽核强化工作质量管理，严格把控评价结果报告质量关，审核实施方案，负责对项目成果进行复核，杜绝或减少对外出具的报告中出现不应出错或低级错误的发生，确保工作质量不出现重大纰漏。</w:t>
            </w:r>
          </w:p>
        </w:tc>
      </w:tr>
      <w:tr w14:paraId="1089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C77464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3</w:t>
            </w:r>
          </w:p>
        </w:tc>
        <w:tc>
          <w:tcPr>
            <w:tcW w:w="528" w:type="pct"/>
            <w:noWrap w:val="0"/>
            <w:vAlign w:val="center"/>
          </w:tcPr>
          <w:p w14:paraId="6761DB0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sz w:val="21"/>
                <w:szCs w:val="21"/>
                <w:highlight w:val="none"/>
                <w:lang w:val="en-US" w:eastAsia="zh-CN"/>
              </w:rPr>
              <w:t>张珊</w:t>
            </w:r>
          </w:p>
        </w:tc>
        <w:tc>
          <w:tcPr>
            <w:tcW w:w="813" w:type="pct"/>
            <w:noWrap w:val="0"/>
            <w:vAlign w:val="center"/>
          </w:tcPr>
          <w:p w14:paraId="3275824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sz w:val="21"/>
                <w:szCs w:val="21"/>
                <w:highlight w:val="none"/>
                <w:lang w:val="en-US" w:eastAsia="zh-CN"/>
              </w:rPr>
              <w:t>项目负责人</w:t>
            </w:r>
          </w:p>
        </w:tc>
        <w:tc>
          <w:tcPr>
            <w:tcW w:w="1616" w:type="dxa"/>
            <w:noWrap w:val="0"/>
            <w:vAlign w:val="center"/>
          </w:tcPr>
          <w:p w14:paraId="128735A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sz w:val="21"/>
                <w:szCs w:val="21"/>
                <w:highlight w:val="none"/>
                <w:lang w:val="en-US" w:eastAsia="zh-CN"/>
              </w:rPr>
              <w:t>项目</w:t>
            </w:r>
            <w:r>
              <w:rPr>
                <w:rFonts w:hint="default" w:ascii="Times New Roman" w:hAnsi="Times New Roman" w:eastAsia="宋体" w:cs="Times New Roman"/>
                <w:color w:val="auto"/>
                <w:sz w:val="21"/>
                <w:szCs w:val="21"/>
                <w:highlight w:val="none"/>
                <w:lang w:val="en-US" w:eastAsia="zh-Hans"/>
              </w:rPr>
              <w:t>经理</w:t>
            </w:r>
          </w:p>
        </w:tc>
        <w:tc>
          <w:tcPr>
            <w:tcW w:w="3926" w:type="dxa"/>
            <w:noWrap w:val="0"/>
            <w:vAlign w:val="center"/>
          </w:tcPr>
          <w:p w14:paraId="7DC08579">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sz w:val="21"/>
                <w:szCs w:val="21"/>
                <w:highlight w:val="none"/>
                <w:lang w:val="en-US" w:eastAsia="zh-CN"/>
              </w:rPr>
              <w:t>负责制定项目实施计划，并组织开展具体评价工作，把控项目质量、项目进度和方向，推动服务方案执行和落实；讨论阶段性成果，向本单位和委托方关于本项目进展情况定期汇报进展情况；及时完成项目成果。</w:t>
            </w:r>
          </w:p>
        </w:tc>
      </w:tr>
      <w:tr w14:paraId="1A1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906130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default" w:ascii="Times New Roman" w:hAnsi="Times New Roman" w:eastAsia="宋体" w:cs="Times New Roman"/>
                <w:color w:val="auto"/>
                <w:kern w:val="0"/>
                <w:sz w:val="21"/>
                <w:szCs w:val="21"/>
                <w:highlight w:val="none"/>
                <w:lang w:bidi="ar"/>
              </w:rPr>
              <w:t>4</w:t>
            </w:r>
          </w:p>
        </w:tc>
        <w:tc>
          <w:tcPr>
            <w:tcW w:w="528" w:type="pct"/>
            <w:noWrap w:val="0"/>
            <w:vAlign w:val="center"/>
          </w:tcPr>
          <w:p w14:paraId="1F79C64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sz w:val="21"/>
                <w:szCs w:val="21"/>
                <w:highlight w:val="none"/>
                <w:lang w:val="en-US" w:eastAsia="zh-CN"/>
              </w:rPr>
              <w:t>孙婕</w:t>
            </w:r>
          </w:p>
        </w:tc>
        <w:tc>
          <w:tcPr>
            <w:tcW w:w="813" w:type="pct"/>
            <w:noWrap w:val="0"/>
            <w:vAlign w:val="center"/>
          </w:tcPr>
          <w:p w14:paraId="4260DB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eastAsia="en-US" w:bidi="ar"/>
              </w:rPr>
            </w:pPr>
            <w:r>
              <w:rPr>
                <w:rFonts w:hint="eastAsia" w:ascii="Times New Roman" w:hAnsi="Times New Roman" w:eastAsia="宋体" w:cs="Times New Roman"/>
                <w:color w:val="auto"/>
                <w:sz w:val="21"/>
                <w:szCs w:val="21"/>
                <w:highlight w:val="none"/>
                <w:lang w:val="en-US" w:eastAsia="zh-CN"/>
              </w:rPr>
              <w:t>项目绩效评价人员</w:t>
            </w:r>
          </w:p>
        </w:tc>
        <w:tc>
          <w:tcPr>
            <w:tcW w:w="1616" w:type="dxa"/>
            <w:noWrap w:val="0"/>
            <w:vAlign w:val="center"/>
          </w:tcPr>
          <w:p w14:paraId="42B75D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sz w:val="21"/>
                <w:szCs w:val="21"/>
                <w:highlight w:val="none"/>
                <w:lang w:val="en-US" w:eastAsia="zh-CN"/>
              </w:rPr>
              <w:t>项目助理</w:t>
            </w:r>
          </w:p>
        </w:tc>
        <w:tc>
          <w:tcPr>
            <w:tcW w:w="3926" w:type="dxa"/>
            <w:noWrap w:val="0"/>
            <w:vAlign w:val="center"/>
          </w:tcPr>
          <w:p w14:paraId="5424D06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eastAsia="zh-CN" w:bidi="ar"/>
              </w:rPr>
            </w:pPr>
            <w:r>
              <w:rPr>
                <w:rFonts w:hint="default" w:ascii="Times New Roman" w:hAnsi="Times New Roman" w:eastAsia="宋体" w:cs="Times New Roman"/>
                <w:color w:val="auto"/>
                <w:sz w:val="21"/>
                <w:szCs w:val="21"/>
                <w:highlight w:val="none"/>
                <w:lang w:val="en-US" w:eastAsia="zh-CN"/>
              </w:rPr>
              <w:t>按照计划和分工完成现场调研、资料收集和检查、项目相关人员访谈、问题清单整理、数据整理、撰写报告等工作。</w:t>
            </w:r>
          </w:p>
        </w:tc>
      </w:tr>
    </w:tbl>
    <w:p w14:paraId="06F6B372">
      <w:pPr>
        <w:spacing w:before="0" w:after="0" w:line="360" w:lineRule="auto"/>
        <w:rPr>
          <w:rFonts w:hint="eastAsia" w:ascii="Times New Roman" w:hAnsi="Times New Roman" w:eastAsia="宋体" w:cs="Times New Roman"/>
          <w:color w:val="auto"/>
          <w:highlight w:val="none"/>
        </w:rPr>
      </w:pPr>
    </w:p>
    <w:p w14:paraId="5045BEC6">
      <w:pPr>
        <w:pStyle w:val="6"/>
        <w:spacing w:before="0" w:after="0" w:line="360" w:lineRule="auto"/>
        <w:ind w:firstLine="641"/>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2.确定绩效评价工作方案</w:t>
      </w:r>
    </w:p>
    <w:p w14:paraId="460653B7">
      <w:pPr>
        <w:bidi w:val="0"/>
        <w:spacing w:before="0" w:after="0" w:line="360" w:lineRule="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绩效评价小组根据前期初步收集的项目资料，根据项目实施内容及政策文件要求，</w:t>
      </w:r>
      <w:r>
        <w:rPr>
          <w:rFonts w:hint="eastAsia" w:ascii="Times New Roman" w:hAnsi="Times New Roman" w:eastAsia="宋体" w:cs="Times New Roman"/>
          <w:color w:val="auto"/>
          <w:highlight w:val="none"/>
          <w:lang w:val="en-US" w:eastAsia="zh-CN"/>
        </w:rPr>
        <w:t>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日，绩效评价小组制定《</w:t>
      </w:r>
      <w:r>
        <w:rPr>
          <w:rFonts w:hint="eastAsia" w:ascii="Times New Roman" w:hAnsi="Times New Roman" w:eastAsia="宋体" w:cs="Times New Roman"/>
          <w:color w:val="auto"/>
          <w:highlight w:val="none"/>
          <w:lang w:val="en-US" w:eastAsia="zh-CN"/>
        </w:rPr>
        <w:t>伊宁县冬小麦商品种子补贴资金项目</w:t>
      </w:r>
      <w:r>
        <w:rPr>
          <w:rFonts w:hint="eastAsia" w:ascii="Times New Roman" w:hAnsi="Times New Roman" w:eastAsia="宋体" w:cs="Times New Roman"/>
          <w:color w:val="auto"/>
          <w:highlight w:val="none"/>
        </w:rPr>
        <w:t>绩效评价实施方案》</w:t>
      </w:r>
      <w:r>
        <w:rPr>
          <w:rFonts w:hint="eastAsia" w:ascii="Times New Roman" w:hAnsi="Times New Roman" w:eastAsia="宋体" w:cs="Times New Roman"/>
          <w:color w:val="auto"/>
          <w:highlight w:val="none"/>
          <w:lang w:val="en-US" w:eastAsia="zh-CN"/>
        </w:rPr>
        <w:t>并通过项目负责人审核</w:t>
      </w:r>
      <w:r>
        <w:rPr>
          <w:rFonts w:hint="eastAsia" w:ascii="Times New Roman" w:hAnsi="Times New Roman" w:eastAsia="宋体" w:cs="Times New Roman"/>
          <w:color w:val="auto"/>
          <w:highlight w:val="none"/>
        </w:rPr>
        <w:t>通过后，项目绩效评价工作正式启动。</w:t>
      </w:r>
    </w:p>
    <w:p w14:paraId="72EC2729">
      <w:pPr>
        <w:pStyle w:val="6"/>
        <w:spacing w:before="0" w:after="0" w:line="360" w:lineRule="auto"/>
        <w:ind w:firstLine="641"/>
        <w:rPr>
          <w:rFonts w:hint="eastAsia" w:ascii="Times New Roman" w:hAnsi="Times New Roman" w:eastAsia="宋体" w:cs="Times New Roman"/>
          <w:color w:val="auto"/>
          <w:highlight w:val="none"/>
        </w:rPr>
      </w:pPr>
      <w:bookmarkStart w:id="45" w:name="_Toc68364664"/>
      <w:r>
        <w:rPr>
          <w:rFonts w:hint="eastAsia" w:ascii="Times New Roman" w:hAnsi="Times New Roman" w:eastAsia="宋体" w:cs="Times New Roman"/>
          <w:color w:val="auto"/>
          <w:highlight w:val="none"/>
        </w:rPr>
        <w:t>3.组织实施</w:t>
      </w:r>
    </w:p>
    <w:p w14:paraId="0457C609">
      <w:pPr>
        <w:bidi w:val="0"/>
        <w:spacing w:before="0" w:after="0" w:line="360" w:lineRule="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val="en-US" w:eastAsia="zh-CN"/>
        </w:rPr>
        <w:t>至2025</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20</w:t>
      </w:r>
      <w:r>
        <w:rPr>
          <w:rFonts w:hint="eastAsia"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绩效评价组采取现场和非现场评价相结合的方式开展调研、查阅基础资料、数据采集、问卷调查、访谈、数据分析等绩效评价工作，具体实施情况如下：</w:t>
      </w:r>
    </w:p>
    <w:p w14:paraId="20DDF9B1">
      <w:pPr>
        <w:numPr>
          <w:ilvl w:val="0"/>
          <w:numId w:val="0"/>
        </w:numPr>
        <w:bidi w:val="0"/>
        <w:spacing w:before="0" w:after="0" w:line="360" w:lineRule="auto"/>
        <w:ind w:firstLine="420" w:firstLineChars="200"/>
        <w:rPr>
          <w:rFonts w:hint="eastAsia" w:ascii="Times New Roman" w:hAnsi="Times New Roman" w:eastAsia="宋体" w:cs="Times New Roman"/>
          <w:color w:val="auto"/>
          <w:highlight w:val="none"/>
        </w:rPr>
      </w:pPr>
      <w:bookmarkStart w:id="46" w:name="_Toc11994"/>
      <w:r>
        <w:rPr>
          <w:rFonts w:hint="eastAsia" w:ascii="Times New Roman" w:hAnsi="Times New Roman" w:eastAsia="宋体" w:cs="Times New Roman"/>
          <w:color w:val="auto"/>
          <w:kern w:val="2"/>
          <w:sz w:val="21"/>
          <w:szCs w:val="21"/>
          <w:highlight w:val="none"/>
          <w:lang w:val="en-US" w:eastAsia="zh-CN" w:bidi="ar-SA"/>
        </w:rPr>
        <w:t>（1）</w:t>
      </w:r>
      <w:r>
        <w:rPr>
          <w:rFonts w:hint="eastAsia" w:ascii="Times New Roman" w:hAnsi="Times New Roman" w:eastAsia="宋体" w:cs="Times New Roman"/>
          <w:color w:val="auto"/>
          <w:highlight w:val="none"/>
        </w:rPr>
        <w:t>与</w:t>
      </w:r>
      <w:r>
        <w:rPr>
          <w:rFonts w:hint="eastAsia" w:ascii="Times New Roman" w:hAnsi="Times New Roman" w:eastAsia="宋体" w:cs="Times New Roman"/>
          <w:color w:val="auto"/>
          <w:highlight w:val="none"/>
          <w:lang w:val="en-US" w:eastAsia="zh-CN"/>
        </w:rPr>
        <w:t>伊宁县农业农村局相关业务处室</w:t>
      </w:r>
      <w:r>
        <w:rPr>
          <w:rFonts w:hint="eastAsia" w:ascii="Times New Roman" w:hAnsi="Times New Roman" w:eastAsia="宋体" w:cs="Times New Roman"/>
          <w:color w:val="auto"/>
          <w:highlight w:val="none"/>
        </w:rPr>
        <w:t>管理人员进行访谈沟通，全面了解项目实施的目的、预算安排、组织管理、实施结果等方面的内容。根据</w:t>
      </w:r>
      <w:r>
        <w:rPr>
          <w:rFonts w:hint="eastAsia" w:ascii="Times New Roman" w:hAnsi="Times New Roman" w:eastAsia="宋体" w:cs="Times New Roman"/>
          <w:color w:val="auto"/>
          <w:highlight w:val="none"/>
          <w:lang w:val="en-US" w:eastAsia="zh-CN"/>
        </w:rPr>
        <w:t>伊宁县农业农村局</w:t>
      </w:r>
      <w:r>
        <w:rPr>
          <w:rFonts w:hint="eastAsia" w:ascii="Times New Roman" w:hAnsi="Times New Roman" w:eastAsia="宋体" w:cs="Times New Roman"/>
          <w:color w:val="auto"/>
          <w:highlight w:val="none"/>
        </w:rPr>
        <w:t>提供的项目立项、实施、资金使用及管理等方面的资料，对资料进行梳理、分析，并对标相关的政策依据、法律法规、单位制度等，完成绩效评价内容所需的印证资料整理汇总。</w:t>
      </w:r>
    </w:p>
    <w:p w14:paraId="60D0985B">
      <w:pPr>
        <w:numPr>
          <w:ilvl w:val="0"/>
          <w:numId w:val="0"/>
        </w:numPr>
        <w:bidi w:val="0"/>
        <w:spacing w:before="0" w:after="0" w:line="360" w:lineRule="auto"/>
        <w:ind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）实地调研</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因该项目属于补助类项目，项目发放补贴为2023年冬小麦商品种子使用情况，故项目组对实际</w:t>
      </w:r>
      <w:r>
        <w:rPr>
          <w:rFonts w:hint="eastAsia" w:ascii="Times New Roman" w:hAnsi="Times New Roman" w:eastAsia="宋体" w:cs="Times New Roman"/>
          <w:color w:val="auto"/>
          <w:highlight w:val="none"/>
          <w:lang w:eastAsia="zh-CN"/>
        </w:rPr>
        <w:t>对项目</w:t>
      </w:r>
      <w:r>
        <w:rPr>
          <w:rFonts w:hint="eastAsia" w:ascii="Times New Roman" w:hAnsi="Times New Roman" w:eastAsia="宋体" w:cs="Times New Roman"/>
          <w:color w:val="auto"/>
          <w:highlight w:val="none"/>
          <w:lang w:val="en-US" w:eastAsia="zh-CN"/>
        </w:rPr>
        <w:t>伊宁县20个乡镇（场）的乡镇审核补助冬小麦面积、商品种子使用数量、补贴资金及补助发放档案进行调研，与项目人员进行访谈，并对必要的数据进行取证，抽取巴依托海镇上塔依尔于孜村66名种植户的补贴申请资料、乡镇核查资料、实际发放情况等进行具体的抽查，了解项目实际开展情况。</w:t>
      </w:r>
    </w:p>
    <w:bookmarkEnd w:id="46"/>
    <w:p w14:paraId="1ABE80F5">
      <w:pPr>
        <w:numPr>
          <w:ilvl w:val="0"/>
          <w:numId w:val="0"/>
        </w:numPr>
        <w:bidi w:val="0"/>
        <w:spacing w:before="0" w:after="0" w:line="360" w:lineRule="auto"/>
        <w:ind w:firstLine="420" w:firstLineChars="200"/>
        <w:rPr>
          <w:rFonts w:hint="eastAsia" w:ascii="Times New Roman" w:hAnsi="Times New Roman" w:eastAsia="宋体" w:cs="Times New Roman"/>
          <w:color w:val="auto"/>
          <w:highlight w:val="none"/>
          <w:lang w:val="en-US" w:eastAsia="zh-CN"/>
        </w:rPr>
      </w:pPr>
      <w:bookmarkStart w:id="47" w:name="_Toc419984726"/>
      <w:bookmarkStart w:id="48" w:name="_Toc26870"/>
      <w:bookmarkStart w:id="49" w:name="_Toc428278235"/>
      <w:r>
        <w:rPr>
          <w:rFonts w:hint="eastAsia" w:ascii="Times New Roman" w:hAnsi="Times New Roman" w:eastAsia="宋体" w:cs="Times New Roman"/>
          <w:color w:val="auto"/>
          <w:highlight w:val="none"/>
          <w:lang w:val="en-US" w:eastAsia="zh-CN"/>
        </w:rPr>
        <w:t>（3）</w:t>
      </w:r>
      <w:bookmarkEnd w:id="47"/>
      <w:bookmarkEnd w:id="48"/>
      <w:bookmarkEnd w:id="49"/>
      <w:r>
        <w:rPr>
          <w:rFonts w:hint="eastAsia" w:ascii="Times New Roman" w:hAnsi="Times New Roman" w:eastAsia="宋体" w:cs="Times New Roman"/>
          <w:color w:val="auto"/>
          <w:highlight w:val="none"/>
          <w:lang w:val="en-US" w:eastAsia="zh-CN"/>
        </w:rPr>
        <w:t>经调研了解，该项目主要受益群体为小麦种植农户，绩效评价小组根据绩效评价目标和绩效指标体系，设计满意度调查问卷，由于该项目涉及受益农户数量较多，问卷收集难度较大，项目组</w:t>
      </w:r>
      <w:r>
        <w:rPr>
          <w:rFonts w:hint="eastAsia" w:ascii="Times New Roman" w:hAnsi="Times New Roman" w:eastAsia="宋体" w:cs="Times New Roman"/>
          <w:color w:val="auto"/>
          <w:highlight w:val="none"/>
          <w:lang w:val="zh-TW" w:eastAsia="zh-CN"/>
        </w:rPr>
        <w:t>使用</w:t>
      </w:r>
      <w:r>
        <w:rPr>
          <w:rFonts w:hint="eastAsia" w:ascii="Times New Roman" w:hAnsi="Times New Roman" w:eastAsia="宋体" w:cs="Times New Roman"/>
          <w:color w:val="auto"/>
          <w:highlight w:val="none"/>
          <w:lang w:val="en-US" w:eastAsia="zh-CN"/>
        </w:rPr>
        <w:t>随机抽样</w:t>
      </w:r>
      <w:r>
        <w:rPr>
          <w:rFonts w:hint="eastAsia" w:ascii="Times New Roman" w:hAnsi="Times New Roman" w:eastAsia="宋体" w:cs="Times New Roman"/>
          <w:color w:val="auto"/>
          <w:highlight w:val="none"/>
          <w:lang w:val="zh-TW" w:eastAsia="zh-CN"/>
        </w:rPr>
        <w:t>的方式</w:t>
      </w:r>
      <w:r>
        <w:rPr>
          <w:rFonts w:hint="eastAsia" w:ascii="Times New Roman" w:hAnsi="Times New Roman" w:eastAsia="宋体" w:cs="Times New Roman"/>
          <w:color w:val="auto"/>
          <w:highlight w:val="none"/>
          <w:lang w:val="en-US" w:eastAsia="zh-CN"/>
        </w:rPr>
        <w:t>对伊宁县小麦种植农户发放调查问卷，截止2025年7月30日，累计回收有效问卷801份。</w:t>
      </w:r>
    </w:p>
    <w:p w14:paraId="1102A95F">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0"/>
          <w:szCs w:val="24"/>
          <w:highlight w:val="none"/>
        </w:rPr>
        <w:t>（</w:t>
      </w:r>
      <w:r>
        <w:rPr>
          <w:rFonts w:hint="eastAsia" w:ascii="Times New Roman" w:hAnsi="Times New Roman" w:eastAsia="宋体" w:cs="Times New Roman"/>
          <w:color w:val="auto"/>
          <w:kern w:val="0"/>
          <w:szCs w:val="24"/>
          <w:highlight w:val="none"/>
          <w:lang w:val="en-US" w:eastAsia="zh-CN"/>
        </w:rPr>
        <w:t>4</w:t>
      </w:r>
      <w:r>
        <w:rPr>
          <w:rFonts w:hint="eastAsia" w:ascii="Times New Roman" w:hAnsi="Times New Roman" w:eastAsia="宋体" w:cs="Times New Roman"/>
          <w:color w:val="auto"/>
          <w:kern w:val="0"/>
          <w:szCs w:val="24"/>
          <w:highlight w:val="none"/>
        </w:rPr>
        <w:t>）通过对采集的数据资料进行复核汇总、分类整理和综合分析，按照设立的评价指标、标准、权重、方法实施评价，并形成评价工作底稿</w:t>
      </w:r>
      <w:r>
        <w:rPr>
          <w:rFonts w:hint="eastAsia" w:ascii="Times New Roman" w:hAnsi="Times New Roman" w:eastAsia="宋体" w:cs="Times New Roman"/>
          <w:color w:val="auto"/>
          <w:highlight w:val="none"/>
        </w:rPr>
        <w:t>。</w:t>
      </w:r>
    </w:p>
    <w:p w14:paraId="3EF024A6">
      <w:pPr>
        <w:pStyle w:val="6"/>
        <w:spacing w:before="0" w:after="0" w:line="360" w:lineRule="auto"/>
        <w:ind w:firstLine="641"/>
        <w:rPr>
          <w:rFonts w:hint="eastAsia" w:ascii="Times New Roman" w:hAnsi="Times New Roman" w:eastAsia="宋体" w:cs="Times New Roman"/>
          <w:color w:val="auto"/>
          <w:highlight w:val="none"/>
        </w:rPr>
      </w:pPr>
      <w:bookmarkStart w:id="50" w:name="_Toc2618"/>
      <w:r>
        <w:rPr>
          <w:rFonts w:hint="eastAsia" w:ascii="Times New Roman" w:hAnsi="Times New Roman" w:eastAsia="宋体" w:cs="Times New Roman"/>
          <w:color w:val="auto"/>
          <w:highlight w:val="none"/>
        </w:rPr>
        <w:t>4.撰写评价报告</w:t>
      </w:r>
      <w:bookmarkEnd w:id="50"/>
    </w:p>
    <w:p w14:paraId="2A0DCCC9">
      <w:pPr>
        <w:spacing w:before="0" w:after="0" w:line="360" w:lineRule="auto"/>
        <w:ind w:firstLine="640"/>
        <w:rPr>
          <w:rFonts w:hint="eastAsia" w:ascii="Times New Roman" w:hAnsi="Times New Roman" w:eastAsia="宋体" w:cs="Times New Roman"/>
          <w:color w:val="auto"/>
          <w:kern w:val="0"/>
          <w:szCs w:val="24"/>
          <w:highlight w:val="none"/>
        </w:rPr>
      </w:pPr>
      <w:r>
        <w:rPr>
          <w:rFonts w:hint="eastAsia" w:ascii="Times New Roman" w:hAnsi="Times New Roman" w:eastAsia="宋体" w:cs="Times New Roman"/>
          <w:color w:val="auto"/>
          <w:kern w:val="0"/>
          <w:szCs w:val="24"/>
          <w:highlight w:val="none"/>
          <w:lang w:val="en-US" w:eastAsia="zh-CN"/>
        </w:rPr>
        <w:t>2025</w:t>
      </w:r>
      <w:r>
        <w:rPr>
          <w:rFonts w:hint="eastAsia" w:ascii="Times New Roman" w:hAnsi="Times New Roman" w:eastAsia="宋体" w:cs="Times New Roman"/>
          <w:color w:val="auto"/>
          <w:kern w:val="0"/>
          <w:szCs w:val="24"/>
          <w:highlight w:val="none"/>
        </w:rPr>
        <w:t>年</w:t>
      </w:r>
      <w:r>
        <w:rPr>
          <w:rFonts w:hint="eastAsia" w:ascii="Times New Roman" w:hAnsi="Times New Roman" w:eastAsia="宋体" w:cs="Times New Roman"/>
          <w:color w:val="auto"/>
          <w:kern w:val="0"/>
          <w:szCs w:val="24"/>
          <w:highlight w:val="none"/>
          <w:lang w:val="en-US" w:eastAsia="zh-CN"/>
        </w:rPr>
        <w:t>7</w:t>
      </w:r>
      <w:r>
        <w:rPr>
          <w:rFonts w:hint="eastAsia" w:ascii="Times New Roman" w:hAnsi="Times New Roman" w:eastAsia="宋体" w:cs="Times New Roman"/>
          <w:color w:val="auto"/>
          <w:kern w:val="0"/>
          <w:szCs w:val="24"/>
          <w:highlight w:val="none"/>
        </w:rPr>
        <w:t>月</w:t>
      </w:r>
      <w:r>
        <w:rPr>
          <w:rFonts w:hint="eastAsia" w:ascii="Times New Roman" w:hAnsi="Times New Roman" w:eastAsia="宋体" w:cs="Times New Roman"/>
          <w:color w:val="auto"/>
          <w:kern w:val="0"/>
          <w:szCs w:val="24"/>
          <w:highlight w:val="none"/>
          <w:lang w:val="en-US" w:eastAsia="zh-CN"/>
        </w:rPr>
        <w:t>10</w:t>
      </w:r>
      <w:r>
        <w:rPr>
          <w:rFonts w:hint="eastAsia" w:ascii="Times New Roman" w:hAnsi="Times New Roman" w:eastAsia="宋体" w:cs="Times New Roman"/>
          <w:color w:val="auto"/>
          <w:kern w:val="0"/>
          <w:szCs w:val="24"/>
          <w:highlight w:val="none"/>
        </w:rPr>
        <w:t>日</w:t>
      </w:r>
      <w:r>
        <w:rPr>
          <w:rFonts w:hint="eastAsia" w:ascii="Times New Roman" w:hAnsi="Times New Roman" w:eastAsia="宋体" w:cs="Times New Roman"/>
          <w:color w:val="auto"/>
          <w:kern w:val="0"/>
          <w:szCs w:val="24"/>
          <w:highlight w:val="none"/>
          <w:lang w:val="en-US" w:eastAsia="zh-CN"/>
        </w:rPr>
        <w:t>至2025</w:t>
      </w:r>
      <w:r>
        <w:rPr>
          <w:rFonts w:hint="eastAsia" w:ascii="Times New Roman" w:hAnsi="Times New Roman" w:eastAsia="宋体" w:cs="Times New Roman"/>
          <w:color w:val="auto"/>
          <w:kern w:val="0"/>
          <w:szCs w:val="24"/>
          <w:highlight w:val="none"/>
        </w:rPr>
        <w:t>年</w:t>
      </w:r>
      <w:r>
        <w:rPr>
          <w:rFonts w:hint="eastAsia" w:ascii="Times New Roman" w:hAnsi="Times New Roman" w:eastAsia="宋体" w:cs="Times New Roman"/>
          <w:color w:val="auto"/>
          <w:kern w:val="0"/>
          <w:szCs w:val="24"/>
          <w:highlight w:val="none"/>
          <w:lang w:val="en-US" w:eastAsia="zh-CN"/>
        </w:rPr>
        <w:t>7</w:t>
      </w:r>
      <w:r>
        <w:rPr>
          <w:rFonts w:hint="eastAsia" w:ascii="Times New Roman" w:hAnsi="Times New Roman" w:eastAsia="宋体" w:cs="Times New Roman"/>
          <w:color w:val="auto"/>
          <w:kern w:val="0"/>
          <w:szCs w:val="24"/>
          <w:highlight w:val="none"/>
        </w:rPr>
        <w:t>月</w:t>
      </w:r>
      <w:r>
        <w:rPr>
          <w:rFonts w:hint="eastAsia" w:ascii="Times New Roman" w:hAnsi="Times New Roman" w:eastAsia="宋体" w:cs="Times New Roman"/>
          <w:color w:val="auto"/>
          <w:kern w:val="0"/>
          <w:szCs w:val="24"/>
          <w:highlight w:val="none"/>
          <w:lang w:val="en-US" w:eastAsia="zh-CN"/>
        </w:rPr>
        <w:t>30</w:t>
      </w:r>
      <w:r>
        <w:rPr>
          <w:rFonts w:hint="eastAsia" w:ascii="Times New Roman" w:hAnsi="Times New Roman" w:eastAsia="宋体" w:cs="Times New Roman"/>
          <w:color w:val="auto"/>
          <w:kern w:val="0"/>
          <w:szCs w:val="24"/>
          <w:highlight w:val="none"/>
        </w:rPr>
        <w:t>日</w:t>
      </w:r>
      <w:r>
        <w:rPr>
          <w:rFonts w:hint="eastAsia" w:ascii="Times New Roman" w:hAnsi="Times New Roman" w:eastAsia="宋体" w:cs="Times New Roman"/>
          <w:color w:val="auto"/>
          <w:kern w:val="0"/>
          <w:szCs w:val="24"/>
          <w:highlight w:val="none"/>
          <w:lang w:eastAsia="zh-CN"/>
        </w:rPr>
        <w:t>，</w:t>
      </w:r>
      <w:r>
        <w:rPr>
          <w:rFonts w:hint="eastAsia" w:ascii="Times New Roman" w:hAnsi="Times New Roman" w:eastAsia="宋体" w:cs="Times New Roman"/>
          <w:color w:val="auto"/>
          <w:kern w:val="0"/>
          <w:szCs w:val="24"/>
          <w:highlight w:val="none"/>
        </w:rPr>
        <w:t>归集绩效评价工作底稿，起草项目绩效评价报告，经公司内部质量审核通过后向委托人提交绩效评价报告初稿，并报送项目实施单位以及行业主管部门，进行结果反馈，充分交换意见。</w:t>
      </w:r>
    </w:p>
    <w:p w14:paraId="23F4A713">
      <w:pPr>
        <w:pStyle w:val="6"/>
        <w:numPr>
          <w:ilvl w:val="0"/>
          <w:numId w:val="0"/>
        </w:numPr>
        <w:spacing w:before="0" w:after="0" w:line="360" w:lineRule="auto"/>
        <w:ind w:firstLine="422" w:firstLineChars="200"/>
        <w:rPr>
          <w:rFonts w:hint="eastAsia" w:ascii="Times New Roman" w:hAnsi="Times New Roman" w:cs="Times New Roman"/>
          <w:color w:val="auto"/>
          <w:highlight w:val="none"/>
          <w:lang w:val="en-US" w:eastAsia="zh-CN"/>
        </w:rPr>
      </w:pPr>
      <w:r>
        <w:rPr>
          <w:rFonts w:hint="eastAsia" w:ascii="Times New Roman" w:hAnsi="Times New Roman" w:cs="Times New Roman" w:eastAsiaTheme="minorEastAsia"/>
          <w:b/>
          <w:bCs/>
          <w:color w:val="auto"/>
          <w:kern w:val="0"/>
          <w:sz w:val="21"/>
          <w:szCs w:val="32"/>
          <w:highlight w:val="none"/>
          <w:lang w:val="en-US" w:eastAsia="zh-CN" w:bidi="ar-SA"/>
        </w:rPr>
        <w:t>5.</w:t>
      </w:r>
      <w:r>
        <w:rPr>
          <w:rFonts w:hint="eastAsia" w:ascii="Times New Roman" w:hAnsi="Times New Roman" w:cs="Times New Roman"/>
          <w:color w:val="auto"/>
          <w:highlight w:val="none"/>
          <w:lang w:val="en-US" w:eastAsia="zh-CN"/>
        </w:rPr>
        <w:t>报告意见反馈及沟通情况</w:t>
      </w:r>
    </w:p>
    <w:p w14:paraId="2AB31C58">
      <w:pPr>
        <w:pStyle w:val="6"/>
        <w:spacing w:before="0" w:after="0" w:line="360" w:lineRule="auto"/>
        <w:ind w:firstLine="641"/>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default" w:ascii="Times New Roman" w:hAnsi="Times New Roman" w:cs="Times New Roman" w:eastAsiaTheme="minorEastAsia"/>
          <w:b w:val="0"/>
          <w:bCs w:val="0"/>
          <w:color w:val="auto"/>
          <w:kern w:val="2"/>
          <w:sz w:val="21"/>
          <w:szCs w:val="21"/>
          <w:highlight w:val="none"/>
          <w:lang w:val="en-US" w:eastAsia="zh-CN" w:bidi="ar-SA"/>
        </w:rPr>
        <w:t>我单位于202</w:t>
      </w:r>
      <w:r>
        <w:rPr>
          <w:rFonts w:hint="eastAsia" w:ascii="Times New Roman" w:hAnsi="Times New Roman" w:cs="Times New Roman"/>
          <w:b w:val="0"/>
          <w:bCs w:val="0"/>
          <w:color w:val="auto"/>
          <w:kern w:val="2"/>
          <w:sz w:val="21"/>
          <w:szCs w:val="21"/>
          <w:highlight w:val="none"/>
          <w:lang w:val="en-US" w:eastAsia="zh-CN" w:bidi="ar-SA"/>
        </w:rPr>
        <w:t>5</w:t>
      </w:r>
      <w:r>
        <w:rPr>
          <w:rFonts w:hint="default" w:ascii="Times New Roman" w:hAnsi="Times New Roman" w:cs="Times New Roman" w:eastAsiaTheme="minorEastAsia"/>
          <w:b w:val="0"/>
          <w:bCs w:val="0"/>
          <w:color w:val="auto"/>
          <w:kern w:val="2"/>
          <w:sz w:val="21"/>
          <w:szCs w:val="21"/>
          <w:highlight w:val="none"/>
          <w:lang w:val="en-US" w:eastAsia="zh-CN" w:bidi="ar-SA"/>
        </w:rPr>
        <w:t>年</w:t>
      </w:r>
      <w:r>
        <w:rPr>
          <w:rFonts w:hint="eastAsia" w:ascii="Times New Roman" w:hAnsi="Times New Roman" w:cs="Times New Roman"/>
          <w:b w:val="0"/>
          <w:bCs w:val="0"/>
          <w:color w:val="auto"/>
          <w:kern w:val="2"/>
          <w:sz w:val="21"/>
          <w:szCs w:val="21"/>
          <w:highlight w:val="none"/>
          <w:lang w:val="en-US" w:eastAsia="zh-CN" w:bidi="ar-SA"/>
        </w:rPr>
        <w:t>9</w:t>
      </w:r>
      <w:r>
        <w:rPr>
          <w:rFonts w:hint="default" w:ascii="Times New Roman" w:hAnsi="Times New Roman" w:cs="Times New Roman" w:eastAsiaTheme="minorEastAsia"/>
          <w:b w:val="0"/>
          <w:bCs w:val="0"/>
          <w:color w:val="auto"/>
          <w:kern w:val="2"/>
          <w:sz w:val="21"/>
          <w:szCs w:val="21"/>
          <w:highlight w:val="none"/>
          <w:lang w:val="en-US" w:eastAsia="zh-CN" w:bidi="ar-SA"/>
        </w:rPr>
        <w:t>月</w:t>
      </w:r>
      <w:r>
        <w:rPr>
          <w:rFonts w:hint="eastAsia" w:ascii="Times New Roman" w:hAnsi="Times New Roman" w:cs="Times New Roman"/>
          <w:b w:val="0"/>
          <w:bCs w:val="0"/>
          <w:color w:val="auto"/>
          <w:kern w:val="2"/>
          <w:sz w:val="21"/>
          <w:szCs w:val="21"/>
          <w:highlight w:val="none"/>
          <w:lang w:val="en-US" w:eastAsia="zh-CN" w:bidi="ar-SA"/>
        </w:rPr>
        <w:t>5</w:t>
      </w:r>
      <w:r>
        <w:rPr>
          <w:rFonts w:hint="default" w:ascii="Times New Roman" w:hAnsi="Times New Roman" w:cs="Times New Roman" w:eastAsiaTheme="minorEastAsia"/>
          <w:b w:val="0"/>
          <w:bCs w:val="0"/>
          <w:color w:val="auto"/>
          <w:kern w:val="2"/>
          <w:sz w:val="21"/>
          <w:szCs w:val="21"/>
          <w:highlight w:val="none"/>
          <w:lang w:val="en-US" w:eastAsia="zh-CN" w:bidi="ar-SA"/>
        </w:rPr>
        <w:t>日将《绩效评价报告意见反馈表》 《伊宁县冬小麦商品种子补贴资金项目绩效评价报告（征求意见稿）》报送至伊宁县农业农村局。</w:t>
      </w:r>
    </w:p>
    <w:p w14:paraId="72BEEB9C">
      <w:pPr>
        <w:pStyle w:val="6"/>
        <w:spacing w:before="0" w:after="0" w:line="360" w:lineRule="auto"/>
        <w:ind w:firstLine="641"/>
        <w:rPr>
          <w:rFonts w:hint="eastAsia" w:ascii="Times New Roman" w:hAnsi="Times New Roman" w:eastAsia="宋体" w:cs="Times New Roman"/>
          <w:color w:val="auto"/>
          <w:highlight w:val="none"/>
          <w:lang w:val="en-US" w:eastAsia="zh-CN"/>
        </w:rPr>
      </w:pPr>
      <w:r>
        <w:rPr>
          <w:rFonts w:hint="default" w:ascii="Times New Roman" w:hAnsi="Times New Roman" w:cs="Times New Roman" w:eastAsiaTheme="minorEastAsia"/>
          <w:b w:val="0"/>
          <w:bCs w:val="0"/>
          <w:color w:val="auto"/>
          <w:kern w:val="2"/>
          <w:sz w:val="21"/>
          <w:szCs w:val="21"/>
          <w:highlight w:val="none"/>
          <w:lang w:val="en-US" w:eastAsia="zh-CN" w:bidi="ar-SA"/>
        </w:rPr>
        <w:t>伊宁县农业农村局于202</w:t>
      </w:r>
      <w:r>
        <w:rPr>
          <w:rFonts w:hint="eastAsia" w:ascii="Times New Roman" w:hAnsi="Times New Roman" w:cs="Times New Roman"/>
          <w:b w:val="0"/>
          <w:bCs w:val="0"/>
          <w:color w:val="auto"/>
          <w:kern w:val="2"/>
          <w:sz w:val="21"/>
          <w:szCs w:val="21"/>
          <w:highlight w:val="none"/>
          <w:lang w:val="en-US" w:eastAsia="zh-CN" w:bidi="ar-SA"/>
        </w:rPr>
        <w:t>5</w:t>
      </w:r>
      <w:r>
        <w:rPr>
          <w:rFonts w:hint="default" w:ascii="Times New Roman" w:hAnsi="Times New Roman" w:cs="Times New Roman" w:eastAsiaTheme="minorEastAsia"/>
          <w:b w:val="0"/>
          <w:bCs w:val="0"/>
          <w:color w:val="auto"/>
          <w:kern w:val="2"/>
          <w:sz w:val="21"/>
          <w:szCs w:val="21"/>
          <w:highlight w:val="none"/>
          <w:lang w:val="en-US" w:eastAsia="zh-CN" w:bidi="ar-SA"/>
        </w:rPr>
        <w:t>年</w:t>
      </w:r>
      <w:r>
        <w:rPr>
          <w:rFonts w:hint="eastAsia" w:ascii="Times New Roman" w:hAnsi="Times New Roman" w:cs="Times New Roman"/>
          <w:b w:val="0"/>
          <w:bCs w:val="0"/>
          <w:color w:val="auto"/>
          <w:kern w:val="2"/>
          <w:sz w:val="21"/>
          <w:szCs w:val="21"/>
          <w:highlight w:val="none"/>
          <w:lang w:val="en-US" w:eastAsia="zh-CN" w:bidi="ar-SA"/>
        </w:rPr>
        <w:t>9</w:t>
      </w:r>
      <w:r>
        <w:rPr>
          <w:rFonts w:hint="default" w:ascii="Times New Roman" w:hAnsi="Times New Roman" w:cs="Times New Roman" w:eastAsiaTheme="minorEastAsia"/>
          <w:b w:val="0"/>
          <w:bCs w:val="0"/>
          <w:color w:val="auto"/>
          <w:kern w:val="2"/>
          <w:sz w:val="21"/>
          <w:szCs w:val="21"/>
          <w:highlight w:val="none"/>
          <w:lang w:val="en-US" w:eastAsia="zh-CN" w:bidi="ar-SA"/>
        </w:rPr>
        <w:t>月</w:t>
      </w:r>
      <w:r>
        <w:rPr>
          <w:rFonts w:hint="eastAsia" w:ascii="Times New Roman" w:hAnsi="Times New Roman" w:cs="Times New Roman"/>
          <w:b w:val="0"/>
          <w:bCs w:val="0"/>
          <w:color w:val="auto"/>
          <w:kern w:val="2"/>
          <w:sz w:val="21"/>
          <w:szCs w:val="21"/>
          <w:highlight w:val="none"/>
          <w:lang w:val="en-US" w:eastAsia="zh-CN" w:bidi="ar-SA"/>
        </w:rPr>
        <w:t>8</w:t>
      </w:r>
      <w:r>
        <w:rPr>
          <w:rFonts w:hint="default" w:ascii="Times New Roman" w:hAnsi="Times New Roman" w:cs="Times New Roman" w:eastAsiaTheme="minorEastAsia"/>
          <w:b w:val="0"/>
          <w:bCs w:val="0"/>
          <w:color w:val="auto"/>
          <w:kern w:val="2"/>
          <w:sz w:val="21"/>
          <w:szCs w:val="21"/>
          <w:highlight w:val="none"/>
          <w:lang w:val="en-US" w:eastAsia="zh-CN" w:bidi="ar-SA"/>
        </w:rPr>
        <w:t>日反馈绩效评价报告的审核意见，反馈意见为无意见，</w:t>
      </w:r>
      <w:r>
        <w:rPr>
          <w:rFonts w:hint="eastAsia" w:ascii="Times New Roman" w:hAnsi="Times New Roman" w:cs="Times New Roman"/>
          <w:b w:val="0"/>
          <w:bCs w:val="0"/>
          <w:color w:val="auto"/>
          <w:kern w:val="2"/>
          <w:sz w:val="21"/>
          <w:szCs w:val="21"/>
          <w:highlight w:val="none"/>
          <w:lang w:val="en-US" w:eastAsia="zh-CN" w:bidi="ar-SA"/>
        </w:rPr>
        <w:t>详</w:t>
      </w:r>
      <w:r>
        <w:rPr>
          <w:rFonts w:hint="default" w:ascii="Times New Roman" w:hAnsi="Times New Roman" w:cs="Times New Roman" w:eastAsiaTheme="minorEastAsia"/>
          <w:b w:val="0"/>
          <w:bCs w:val="0"/>
          <w:color w:val="auto"/>
          <w:kern w:val="2"/>
          <w:sz w:val="21"/>
          <w:szCs w:val="21"/>
          <w:highlight w:val="none"/>
          <w:lang w:val="en-US" w:eastAsia="zh-CN" w:bidi="ar-SA"/>
        </w:rPr>
        <w:t>见《绩效评价报告意见反馈表》。</w:t>
      </w:r>
    </w:p>
    <w:p w14:paraId="6848BAA4">
      <w:pPr>
        <w:pStyle w:val="6"/>
        <w:spacing w:before="0" w:after="0" w:line="360" w:lineRule="auto"/>
        <w:ind w:firstLine="641"/>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.资料档案</w:t>
      </w:r>
    </w:p>
    <w:p w14:paraId="7EAFC602">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14:paraId="06859071">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51" w:name="_Toc12229"/>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、综合评价情况及评价结论</w:t>
      </w:r>
      <w:bookmarkEnd w:id="45"/>
      <w:bookmarkEnd w:id="51"/>
    </w:p>
    <w:p w14:paraId="791D307A">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lang w:eastAsia="zh-TW"/>
        </w:rPr>
      </w:pPr>
      <w:bookmarkStart w:id="52" w:name="_Toc4539"/>
      <w:bookmarkStart w:id="53" w:name="_Toc22544"/>
      <w:bookmarkStart w:id="54" w:name="_Toc535"/>
      <w:r>
        <w:rPr>
          <w:rFonts w:hint="eastAsia" w:ascii="Times New Roman" w:hAnsi="Times New Roman" w:eastAsia="宋体" w:cs="Times New Roman"/>
          <w:color w:val="auto"/>
          <w:highlight w:val="none"/>
        </w:rPr>
        <w:t>（一）评价得分情况</w:t>
      </w:r>
      <w:bookmarkEnd w:id="52"/>
    </w:p>
    <w:p w14:paraId="5438F841">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eastAsia="宋体" w:cs="Times New Roman"/>
          <w:b/>
          <w:bCs w:val="0"/>
          <w:color w:val="auto"/>
          <w:sz w:val="21"/>
          <w:szCs w:val="21"/>
          <w:highlight w:val="none"/>
          <w:lang w:val="en-US" w:eastAsia="zh-CN"/>
        </w:rPr>
      </w:pPr>
      <w:r>
        <w:rPr>
          <w:rFonts w:hint="eastAsia" w:ascii="Times New Roman" w:hAnsi="Times New Roman" w:eastAsia="宋体" w:cs="Times New Roman"/>
          <w:color w:val="auto"/>
          <w:highlight w:val="none"/>
          <w:lang w:val="zh-TW" w:eastAsia="zh-TW"/>
        </w:rPr>
        <w:t>通过调研、数据分析、访谈等方式，根据工作方案确定的指标体系及评分标准，对“</w:t>
      </w:r>
      <w:r>
        <w:rPr>
          <w:rFonts w:hint="eastAsia" w:ascii="Times New Roman" w:hAnsi="Times New Roman" w:eastAsia="宋体" w:cs="Times New Roman"/>
          <w:color w:val="auto"/>
          <w:highlight w:val="none"/>
          <w:lang w:val="en-US" w:eastAsia="zh-CN"/>
        </w:rPr>
        <w:t>伊宁县冬小麦商品种子补贴资金项目</w:t>
      </w:r>
      <w:r>
        <w:rPr>
          <w:rFonts w:hint="eastAsia" w:ascii="Times New Roman" w:hAnsi="Times New Roman" w:eastAsia="宋体" w:cs="Times New Roman"/>
          <w:color w:val="auto"/>
          <w:highlight w:val="none"/>
          <w:lang w:val="zh-TW" w:eastAsia="zh-TW"/>
        </w:rPr>
        <w:t>”绩效进行客观评价</w:t>
      </w:r>
      <w:r>
        <w:rPr>
          <w:rFonts w:hint="eastAsia" w:ascii="Times New Roman" w:hAnsi="Times New Roman" w:eastAsia="宋体" w:cs="Times New Roman"/>
          <w:color w:val="auto"/>
          <w:highlight w:val="none"/>
          <w:lang w:val="en-US" w:eastAsia="zh-CN"/>
        </w:rPr>
        <w:t>，该项目最终得分为</w:t>
      </w:r>
      <w:r>
        <w:rPr>
          <w:rFonts w:hint="eastAsia" w:eastAsia="宋体" w:cs="Times New Roman"/>
          <w:color w:val="auto"/>
          <w:highlight w:val="none"/>
          <w:lang w:val="en-US" w:eastAsia="zh-CN"/>
        </w:rPr>
        <w:t>86.70</w:t>
      </w:r>
      <w:r>
        <w:rPr>
          <w:rFonts w:hint="eastAsia" w:ascii="Times New Roman" w:hAnsi="Times New Roman" w:eastAsia="宋体" w:cs="Times New Roman"/>
          <w:color w:val="auto"/>
          <w:highlight w:val="none"/>
          <w:lang w:val="en-US" w:eastAsia="zh-CN"/>
        </w:rPr>
        <w:t>分，评价级别属于“良”。各部分权重和绩效分值如下表：</w:t>
      </w:r>
    </w:p>
    <w:p w14:paraId="2A93BC93">
      <w:pPr>
        <w:pStyle w:val="19"/>
        <w:pageBreakBefore w:val="0"/>
        <w:kinsoku/>
        <w:wordWrap/>
        <w:overflowPunct/>
        <w:topLinePunct w:val="0"/>
        <w:autoSpaceDE/>
        <w:autoSpaceDN/>
        <w:bidi w:val="0"/>
        <w:snapToGrid w:val="0"/>
        <w:spacing w:before="0" w:after="0" w:line="360" w:lineRule="auto"/>
        <w:jc w:val="center"/>
        <w:rPr>
          <w:rFonts w:ascii="Times New Roman" w:hAnsi="Times New Roman" w:eastAsia="宋体" w:cs="Times New Roman"/>
          <w:b/>
          <w:bCs w:val="0"/>
          <w:color w:val="auto"/>
          <w:sz w:val="21"/>
          <w:szCs w:val="21"/>
          <w:highlight w:val="none"/>
        </w:rPr>
      </w:pPr>
      <w:r>
        <w:rPr>
          <w:rFonts w:hint="eastAsia" w:ascii="Times New Roman" w:hAnsi="Times New Roman" w:eastAsia="宋体" w:cs="Times New Roman"/>
          <w:b/>
          <w:bCs w:val="0"/>
          <w:color w:val="auto"/>
          <w:sz w:val="21"/>
          <w:szCs w:val="21"/>
          <w:highlight w:val="none"/>
          <w:lang w:val="en-US" w:eastAsia="zh-CN"/>
        </w:rPr>
        <w:t>表</w:t>
      </w:r>
      <w:r>
        <w:rPr>
          <w:rFonts w:hint="eastAsia" w:hAnsi="Times New Roman" w:eastAsia="宋体" w:cs="Times New Roman"/>
          <w:b/>
          <w:bCs w:val="0"/>
          <w:color w:val="auto"/>
          <w:sz w:val="21"/>
          <w:szCs w:val="21"/>
          <w:highlight w:val="none"/>
          <w:lang w:val="en-US" w:eastAsia="zh-CN"/>
        </w:rPr>
        <w:t>5—1</w:t>
      </w:r>
      <w:r>
        <w:rPr>
          <w:rFonts w:hint="eastAsia" w:ascii="Times New Roman" w:hAnsi="Times New Roman" w:eastAsia="宋体" w:cs="Times New Roman"/>
          <w:b/>
          <w:bCs w:val="0"/>
          <w:color w:val="auto"/>
          <w:sz w:val="21"/>
          <w:szCs w:val="21"/>
          <w:highlight w:val="none"/>
          <w:lang w:val="en-US"/>
        </w:rPr>
        <w:t>：</w:t>
      </w:r>
      <w:r>
        <w:rPr>
          <w:rFonts w:hint="eastAsia" w:ascii="Times New Roman" w:hAnsi="Times New Roman" w:eastAsia="宋体" w:cs="Times New Roman"/>
          <w:b/>
          <w:bCs w:val="0"/>
          <w:color w:val="auto"/>
          <w:sz w:val="21"/>
          <w:szCs w:val="21"/>
          <w:highlight w:val="none"/>
          <w:lang w:val="en-US" w:eastAsia="zh-CN"/>
        </w:rPr>
        <w:t>伊宁县冬小麦商品种子补贴资金项目</w:t>
      </w:r>
      <w:r>
        <w:rPr>
          <w:rFonts w:ascii="Times New Roman" w:hAnsi="Times New Roman" w:eastAsia="宋体" w:cs="Times New Roman"/>
          <w:b/>
          <w:bCs w:val="0"/>
          <w:color w:val="auto"/>
          <w:sz w:val="21"/>
          <w:szCs w:val="21"/>
          <w:highlight w:val="none"/>
          <w:lang w:val="zh-TW"/>
        </w:rPr>
        <w:t>得分表</w:t>
      </w:r>
    </w:p>
    <w:tbl>
      <w:tblPr>
        <w:tblStyle w:val="15"/>
        <w:tblW w:w="503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29"/>
      </w:tblGrid>
      <w:tr w14:paraId="761FE2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50" w:hRule="atLeast"/>
        </w:trPr>
        <w:tc>
          <w:tcPr>
            <w:tcW w:w="517"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89DF8CE">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94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20BADDF">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94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6B703BB">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94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0137A58">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94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FDA4AAA">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66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3145F64">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14:paraId="21CBE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17"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AB7C672">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3888258">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00AB5AB">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30.00</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E1E79CC">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995EAFE">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30.00</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4260C1B">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100.00</w:t>
            </w:r>
          </w:p>
        </w:tc>
      </w:tr>
      <w:tr w14:paraId="479C9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17"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37AAFA4">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BC27134">
            <w:pPr>
              <w:pStyle w:val="1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t xml:space="preserve"> </w:t>
            </w:r>
            <w:r>
              <w:rPr>
                <w:rFonts w:hint="eastAsia" w:hAnsi="Times New Roman" w:eastAsia="宋体" w:cs="Times New Roman"/>
                <w:color w:val="auto"/>
                <w:sz w:val="21"/>
                <w:szCs w:val="21"/>
                <w:highlight w:val="none"/>
                <w:lang w:val="en-US" w:eastAsia="zh-CN"/>
              </w:rPr>
              <w:t>9.50</w:t>
            </w:r>
            <w:r>
              <w:rPr>
                <w:rFonts w:hint="default" w:ascii="Times New Roman" w:hAnsi="Times New Roman" w:eastAsia="宋体" w:cs="Times New Roman"/>
                <w:color w:val="auto"/>
                <w:sz w:val="21"/>
                <w:szCs w:val="21"/>
                <w:highlight w:val="none"/>
                <w:lang w:val="en-US" w:eastAsia="zh-CN"/>
              </w:rPr>
              <w:t xml:space="preserve"> </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851342">
            <w:pPr>
              <w:pStyle w:val="1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t>2</w:t>
            </w:r>
            <w:r>
              <w:rPr>
                <w:rFonts w:hint="eastAsia" w:hAnsi="Times New Roman" w:eastAsia="宋体" w:cs="Times New Roman"/>
                <w:color w:val="auto"/>
                <w:sz w:val="21"/>
                <w:szCs w:val="21"/>
                <w:highlight w:val="none"/>
                <w:lang w:val="en-US" w:eastAsia="zh-CN"/>
              </w:rPr>
              <w:t>3</w:t>
            </w:r>
            <w:r>
              <w:rPr>
                <w:rFonts w:hint="default" w:ascii="Times New Roman" w:hAnsi="Times New Roman" w:eastAsia="宋体" w:cs="Times New Roman"/>
                <w:color w:val="auto"/>
                <w:sz w:val="21"/>
                <w:szCs w:val="21"/>
                <w:highlight w:val="none"/>
                <w:lang w:val="en-US" w:eastAsia="zh-CN"/>
              </w:rPr>
              <w:t xml:space="preserve">.00 </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BBBBB4E">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eastAsia="zh-CN"/>
              </w:rPr>
              <w:t>25.03</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78BBEC2">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eastAsia="宋体" w:cs="Times New Roman"/>
                <w:color w:val="auto"/>
                <w:kern w:val="2"/>
                <w:sz w:val="21"/>
                <w:szCs w:val="21"/>
                <w:highlight w:val="none"/>
                <w:lang w:val="en-US" w:eastAsia="zh-CN" w:bidi="ar"/>
              </w:rPr>
              <w:t>29.17</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542AD9F">
            <w:pPr>
              <w:pStyle w:val="1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hAnsi="Times New Roman" w:eastAsia="宋体" w:cs="Times New Roman"/>
                <w:color w:val="auto"/>
                <w:sz w:val="21"/>
                <w:szCs w:val="21"/>
                <w:highlight w:val="none"/>
                <w:lang w:val="en-US" w:eastAsia="zh-CN"/>
              </w:rPr>
              <w:t>86.70</w:t>
            </w:r>
          </w:p>
        </w:tc>
      </w:tr>
      <w:tr w14:paraId="157A5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17"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36DDC17">
            <w:pPr>
              <w:pStyle w:val="1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F9EBD55">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i w:val="0"/>
                <w:iCs w:val="0"/>
                <w:color w:val="auto"/>
                <w:kern w:val="2"/>
                <w:sz w:val="21"/>
                <w:szCs w:val="21"/>
                <w:highlight w:val="none"/>
                <w:u w:val="none"/>
                <w:lang w:val="en-US" w:eastAsia="zh-CN" w:bidi="ar"/>
              </w:rPr>
              <w:t>9</w:t>
            </w:r>
            <w:r>
              <w:rPr>
                <w:rFonts w:hint="eastAsia" w:hAnsi="Times New Roman" w:eastAsia="宋体" w:cs="Times New Roman"/>
                <w:i w:val="0"/>
                <w:iCs w:val="0"/>
                <w:color w:val="auto"/>
                <w:kern w:val="2"/>
                <w:sz w:val="21"/>
                <w:szCs w:val="21"/>
                <w:highlight w:val="none"/>
                <w:u w:val="none"/>
                <w:lang w:val="en-US" w:eastAsia="zh-CN" w:bidi="ar"/>
              </w:rPr>
              <w:t>5</w:t>
            </w:r>
            <w:r>
              <w:rPr>
                <w:rFonts w:hint="default" w:ascii="Times New Roman" w:hAnsi="Times New Roman" w:eastAsia="宋体" w:cs="Times New Roman"/>
                <w:i w:val="0"/>
                <w:iCs w:val="0"/>
                <w:color w:val="auto"/>
                <w:kern w:val="2"/>
                <w:sz w:val="21"/>
                <w:szCs w:val="21"/>
                <w:highlight w:val="none"/>
                <w:u w:val="none"/>
                <w:lang w:val="en-US" w:eastAsia="zh-CN" w:bidi="ar"/>
              </w:rPr>
              <w:t>.00%</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D4EA953">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hAnsi="Times New Roman" w:eastAsia="宋体" w:cs="Times New Roman"/>
                <w:i w:val="0"/>
                <w:iCs w:val="0"/>
                <w:color w:val="auto"/>
                <w:kern w:val="2"/>
                <w:sz w:val="21"/>
                <w:szCs w:val="21"/>
                <w:highlight w:val="none"/>
                <w:u w:val="none"/>
                <w:lang w:val="en-US" w:eastAsia="zh-CN" w:bidi="ar"/>
              </w:rPr>
              <w:t>76.67</w:t>
            </w:r>
            <w:r>
              <w:rPr>
                <w:rFonts w:hint="default" w:ascii="Times New Roman" w:hAnsi="Times New Roman" w:eastAsia="宋体" w:cs="Times New Roman"/>
                <w:i w:val="0"/>
                <w:iCs w:val="0"/>
                <w:color w:val="auto"/>
                <w:kern w:val="2"/>
                <w:sz w:val="21"/>
                <w:szCs w:val="21"/>
                <w:highlight w:val="none"/>
                <w:u w:val="none"/>
                <w:lang w:val="en-US" w:eastAsia="zh-CN" w:bidi="ar"/>
              </w:rPr>
              <w:t>%</w:t>
            </w:r>
          </w:p>
        </w:tc>
        <w:tc>
          <w:tcPr>
            <w:tcW w:w="945"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2C692DE">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i w:val="0"/>
                <w:iCs w:val="0"/>
                <w:color w:val="auto"/>
                <w:kern w:val="2"/>
                <w:sz w:val="21"/>
                <w:szCs w:val="21"/>
                <w:highlight w:val="none"/>
                <w:u w:val="none"/>
                <w:lang w:val="en-US" w:eastAsia="zh-CN" w:bidi="ar"/>
              </w:rPr>
              <w:t>83.43</w:t>
            </w:r>
            <w:r>
              <w:rPr>
                <w:rFonts w:hint="default" w:ascii="Times New Roman" w:hAnsi="Times New Roman" w:eastAsia="宋体" w:cs="Times New Roman"/>
                <w:i w:val="0"/>
                <w:iCs w:val="0"/>
                <w:color w:val="auto"/>
                <w:kern w:val="2"/>
                <w:sz w:val="21"/>
                <w:szCs w:val="21"/>
                <w:highlight w:val="none"/>
                <w:u w:val="none"/>
                <w:lang w:val="en-US" w:eastAsia="zh-CN" w:bidi="ar"/>
              </w:rPr>
              <w:t>%</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8AD1A27">
            <w:pPr>
              <w:pStyle w:val="19"/>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hAnsi="Times New Roman" w:eastAsia="宋体" w:cs="Times New Roman"/>
                <w:i w:val="0"/>
                <w:iCs w:val="0"/>
                <w:color w:val="auto"/>
                <w:kern w:val="2"/>
                <w:sz w:val="21"/>
                <w:szCs w:val="21"/>
                <w:highlight w:val="none"/>
                <w:u w:val="none"/>
                <w:lang w:val="en-US" w:eastAsia="zh-CN" w:bidi="ar"/>
              </w:rPr>
              <w:t>97.23</w:t>
            </w:r>
            <w:r>
              <w:rPr>
                <w:rFonts w:hint="default" w:ascii="Times New Roman" w:hAnsi="Times New Roman" w:eastAsia="宋体" w:cs="Times New Roman"/>
                <w:i w:val="0"/>
                <w:iCs w:val="0"/>
                <w:color w:val="auto"/>
                <w:kern w:val="2"/>
                <w:sz w:val="21"/>
                <w:szCs w:val="21"/>
                <w:highlight w:val="none"/>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99A2813">
            <w:pPr>
              <w:pStyle w:val="1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hAnsi="Times New Roman" w:eastAsia="宋体" w:cs="Times New Roman"/>
                <w:color w:val="auto"/>
                <w:sz w:val="21"/>
                <w:szCs w:val="21"/>
                <w:highlight w:val="none"/>
                <w:lang w:val="en-US" w:eastAsia="zh-CN"/>
              </w:rPr>
              <w:t>86.70</w:t>
            </w:r>
            <w:r>
              <w:rPr>
                <w:rFonts w:hint="default" w:ascii="Times New Roman" w:hAnsi="Times New Roman" w:eastAsia="宋体" w:cs="Times New Roman"/>
                <w:color w:val="auto"/>
                <w:sz w:val="21"/>
                <w:szCs w:val="21"/>
                <w:highlight w:val="none"/>
                <w:lang w:val="en-US" w:eastAsia="zh-CN"/>
              </w:rPr>
              <w:t>%</w:t>
            </w:r>
          </w:p>
        </w:tc>
      </w:tr>
    </w:tbl>
    <w:p w14:paraId="07028554">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p>
    <w:p w14:paraId="00A9C009">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55" w:name="_Toc7835"/>
      <w:bookmarkStart w:id="56" w:name="_Toc19845"/>
      <w:r>
        <w:rPr>
          <w:rFonts w:hint="eastAsia" w:ascii="Times New Roman" w:hAnsi="Times New Roman" w:eastAsia="宋体" w:cs="Times New Roman"/>
          <w:color w:val="auto"/>
          <w:highlight w:val="none"/>
        </w:rPr>
        <w:t>（二）综合评价结论</w:t>
      </w:r>
      <w:bookmarkEnd w:id="55"/>
      <w:bookmarkEnd w:id="56"/>
    </w:p>
    <w:p w14:paraId="7FDADB5C">
      <w:pPr>
        <w:pageBreakBefore w:val="0"/>
        <w:kinsoku/>
        <w:wordWrap/>
        <w:overflowPunct/>
        <w:topLinePunct w:val="0"/>
        <w:autoSpaceDE/>
        <w:autoSpaceDN/>
        <w:bidi w:val="0"/>
        <w:adjustRightInd/>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zh-TW" w:eastAsia="zh-CN"/>
        </w:rPr>
        <w:t>202</w:t>
      </w:r>
      <w:r>
        <w:rPr>
          <w:rFonts w:hint="eastAsia" w:ascii="Times New Roman" w:hAnsi="Times New Roman" w:eastAsia="宋体" w:cs="Times New Roman"/>
          <w:color w:val="auto"/>
          <w:highlight w:val="none"/>
          <w:lang w:val="en-US" w:eastAsia="zh-CN"/>
        </w:rPr>
        <w:t>4</w:t>
      </w:r>
      <w:r>
        <w:rPr>
          <w:rFonts w:hint="eastAsia" w:ascii="Times New Roman" w:hAnsi="Times New Roman" w:eastAsia="宋体" w:cs="Times New Roman"/>
          <w:color w:val="auto"/>
          <w:highlight w:val="none"/>
          <w:lang w:val="zh-TW" w:eastAsia="zh-CN"/>
        </w:rPr>
        <w:t>年</w:t>
      </w:r>
      <w:r>
        <w:rPr>
          <w:rFonts w:hint="eastAsia" w:ascii="Times New Roman" w:hAnsi="Times New Roman" w:eastAsia="宋体" w:cs="Times New Roman"/>
          <w:color w:val="auto"/>
          <w:highlight w:val="none"/>
          <w:lang w:val="en-US" w:eastAsia="zh-CN"/>
        </w:rPr>
        <w:t>伊宁县冬小麦商品种子补贴资金项目总体实施情况较好。项目实际完成商品种子补贴冬小麦种植面积18.69万亩，</w:t>
      </w:r>
      <w:r>
        <w:rPr>
          <w:rFonts w:hint="eastAsia" w:ascii="Times New Roman" w:hAnsi="Times New Roman" w:eastAsia="宋体" w:cs="Times New Roman"/>
          <w:color w:val="auto"/>
          <w:highlight w:val="none"/>
        </w:rPr>
        <w:t>按照</w:t>
      </w:r>
      <w:r>
        <w:rPr>
          <w:rFonts w:hint="eastAsia" w:ascii="Times New Roman" w:hAnsi="Times New Roman" w:eastAsia="宋体" w:cs="Times New Roman"/>
          <w:color w:val="auto"/>
          <w:highlight w:val="none"/>
          <w:lang w:val="en-US" w:eastAsia="zh-CN"/>
        </w:rPr>
        <w:t>每亩补贴商品种子数量不超过25.00公斤，每公斤补贴不超过1.00元</w:t>
      </w:r>
      <w:r>
        <w:rPr>
          <w:rFonts w:hint="eastAsia" w:ascii="Times New Roman" w:hAnsi="Times New Roman" w:eastAsia="宋体" w:cs="Times New Roman"/>
          <w:color w:val="auto"/>
          <w:highlight w:val="none"/>
        </w:rPr>
        <w:t>补贴标准</w:t>
      </w:r>
      <w:r>
        <w:rPr>
          <w:rFonts w:hint="eastAsia" w:ascii="Times New Roman" w:hAnsi="Times New Roman" w:eastAsia="宋体" w:cs="Times New Roman"/>
          <w:color w:val="auto"/>
          <w:highlight w:val="none"/>
          <w:lang w:val="en-US" w:eastAsia="zh-CN"/>
        </w:rPr>
        <w:t>对伊宁县20个乡镇（场）的冬小麦种植户实际发放商品种子补贴资金454.22</w:t>
      </w:r>
      <w:r>
        <w:rPr>
          <w:rFonts w:hint="eastAsia" w:ascii="Times New Roman" w:hAnsi="Times New Roman" w:eastAsia="宋体" w:cs="Times New Roman"/>
          <w:color w:val="auto"/>
          <w:highlight w:val="none"/>
        </w:rPr>
        <w:t>万元</w:t>
      </w:r>
      <w:r>
        <w:rPr>
          <w:rFonts w:hint="eastAsia" w:ascii="Times New Roman" w:hAnsi="Times New Roman" w:eastAsia="宋体" w:cs="Times New Roman"/>
          <w:color w:val="auto"/>
          <w:highlight w:val="none"/>
          <w:lang w:val="en-US" w:eastAsia="zh-CN"/>
        </w:rPr>
        <w:t>，商品种子率达83.33%，通过项目实施提高农户种植冬小麦使用商品种子积极性，提升粮食综合生产能力。但在实施过程中也存在未按照政策要求细化制定补贴实施方案，项目实施过程存在农户申请工作及补贴核实工作开展不到位以及补贴发放不够及时等补贴实施程序执行不够规范</w:t>
      </w:r>
      <w:r>
        <w:rPr>
          <w:rFonts w:hint="eastAsia" w:eastAsia="宋体" w:cs="Times New Roman"/>
          <w:color w:val="auto"/>
          <w:highlight w:val="none"/>
          <w:lang w:val="en-US" w:eastAsia="zh-CN"/>
        </w:rPr>
        <w:t>等问题</w:t>
      </w:r>
      <w:r>
        <w:rPr>
          <w:rFonts w:hint="eastAsia" w:ascii="Times New Roman" w:hAnsi="Times New Roman" w:eastAsia="宋体" w:cs="Times New Roman"/>
          <w:color w:val="auto"/>
          <w:highlight w:val="none"/>
          <w:lang w:val="en-US" w:eastAsia="zh-CN"/>
        </w:rPr>
        <w:t>。</w:t>
      </w:r>
    </w:p>
    <w:p w14:paraId="109041BC">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57" w:name="_Toc27233"/>
      <w:r>
        <w:rPr>
          <w:rFonts w:hint="eastAsia" w:ascii="Times New Roman" w:hAnsi="Times New Roman" w:eastAsia="宋体" w:cs="Times New Roman"/>
          <w:color w:val="auto"/>
          <w:highlight w:val="none"/>
        </w:rPr>
        <w:t>五</w:t>
      </w:r>
      <w:r>
        <w:rPr>
          <w:rFonts w:ascii="Times New Roman" w:hAnsi="Times New Roman" w:eastAsia="宋体" w:cs="Times New Roman"/>
          <w:color w:val="auto"/>
          <w:highlight w:val="none"/>
        </w:rPr>
        <w:t>、绩效评价指标分析</w:t>
      </w:r>
      <w:bookmarkEnd w:id="53"/>
      <w:bookmarkEnd w:id="54"/>
      <w:bookmarkEnd w:id="57"/>
    </w:p>
    <w:p w14:paraId="447DBD16">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58" w:name="_Toc20427"/>
      <w:bookmarkStart w:id="59" w:name="_Toc18078"/>
      <w:bookmarkStart w:id="60" w:name="_Toc22260"/>
      <w:r>
        <w:rPr>
          <w:rFonts w:ascii="Times New Roman" w:hAnsi="Times New Roman" w:eastAsia="宋体" w:cs="Times New Roman"/>
          <w:color w:val="auto"/>
          <w:highlight w:val="none"/>
        </w:rPr>
        <w:t>（一）项目决策情况</w:t>
      </w:r>
      <w:bookmarkEnd w:id="58"/>
      <w:bookmarkEnd w:id="59"/>
      <w:bookmarkEnd w:id="60"/>
    </w:p>
    <w:p w14:paraId="7B890BA1">
      <w:pPr>
        <w:pageBreakBefore w:val="0"/>
        <w:kinsoku/>
        <w:wordWrap/>
        <w:overflowPunct/>
        <w:topLinePunct w:val="0"/>
        <w:autoSpaceDE/>
        <w:autoSpaceDN/>
        <w:bidi w:val="0"/>
        <w:adjustRightInd/>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项目决策类指标由3个二级指标和</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highlight w:val="none"/>
          <w:lang w:val="en-US" w:eastAsia="zh-CN"/>
        </w:rPr>
        <w:t>10.00</w:t>
      </w:r>
      <w:r>
        <w:rPr>
          <w:rFonts w:hint="eastAsia" w:ascii="Times New Roman" w:hAnsi="Times New Roman" w:eastAsia="宋体" w:cs="Times New Roman"/>
          <w:color w:val="auto"/>
          <w:highlight w:val="none"/>
        </w:rPr>
        <w:t>分，实际得分</w:t>
      </w:r>
      <w:r>
        <w:rPr>
          <w:rFonts w:hint="eastAsia" w:ascii="Times New Roman" w:hAnsi="Times New Roman" w:eastAsia="宋体" w:cs="Times New Roman"/>
          <w:color w:val="auto"/>
          <w:highlight w:val="none"/>
          <w:lang w:val="en-US" w:eastAsia="zh-CN"/>
        </w:rPr>
        <w:t>9.</w:t>
      </w:r>
      <w:r>
        <w:rPr>
          <w:rFonts w:hint="eastAsia" w:eastAsia="宋体" w:cs="Times New Roman"/>
          <w:color w:val="auto"/>
          <w:highlight w:val="none"/>
          <w:lang w:val="en-US" w:eastAsia="zh-CN"/>
        </w:rPr>
        <w:t>5</w:t>
      </w:r>
      <w:r>
        <w:rPr>
          <w:rFonts w:hint="eastAsia" w:ascii="Times New Roman" w:hAnsi="Times New Roman" w:eastAsia="宋体" w:cs="Times New Roman"/>
          <w:color w:val="auto"/>
          <w:highlight w:val="none"/>
        </w:rPr>
        <w:t>0分，得分率为</w:t>
      </w:r>
      <w:r>
        <w:rPr>
          <w:rFonts w:hint="eastAsia" w:ascii="Times New Roman" w:hAnsi="Times New Roman" w:eastAsia="宋体" w:cs="Times New Roman"/>
          <w:color w:val="auto"/>
          <w:highlight w:val="none"/>
          <w:lang w:val="en-US" w:eastAsia="zh-CN"/>
        </w:rPr>
        <w:t>9</w:t>
      </w:r>
      <w:r>
        <w:rPr>
          <w:rFonts w:hint="eastAsia" w:eastAsia="宋体" w:cs="Times New Roman"/>
          <w:color w:val="auto"/>
          <w:highlight w:val="none"/>
          <w:lang w:val="en-US" w:eastAsia="zh-CN"/>
        </w:rPr>
        <w:t>5</w:t>
      </w:r>
      <w:r>
        <w:rPr>
          <w:rFonts w:hint="eastAsia" w:ascii="Times New Roman" w:hAnsi="Times New Roman" w:eastAsia="宋体" w:cs="Times New Roman"/>
          <w:color w:val="auto"/>
          <w:highlight w:val="none"/>
        </w:rPr>
        <w:t>.00%。各指标业绩值和绩效分值如下表所示：</w:t>
      </w:r>
    </w:p>
    <w:p w14:paraId="3E5091D6">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b/>
          <w:bCs/>
          <w:color w:val="auto"/>
          <w:szCs w:val="16"/>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-1：项目决策类指标及分值</w:t>
      </w:r>
    </w:p>
    <w:tbl>
      <w:tblPr>
        <w:tblStyle w:val="15"/>
        <w:tblW w:w="4998" w:type="pct"/>
        <w:tblInd w:w="0" w:type="dxa"/>
        <w:tblLayout w:type="autofit"/>
        <w:tblCellMar>
          <w:top w:w="0" w:type="dxa"/>
          <w:left w:w="0" w:type="dxa"/>
          <w:bottom w:w="0" w:type="dxa"/>
          <w:right w:w="0" w:type="dxa"/>
        </w:tblCellMar>
      </w:tblPr>
      <w:tblGrid>
        <w:gridCol w:w="1061"/>
        <w:gridCol w:w="1050"/>
        <w:gridCol w:w="1947"/>
        <w:gridCol w:w="835"/>
        <w:gridCol w:w="1079"/>
        <w:gridCol w:w="749"/>
        <w:gridCol w:w="769"/>
        <w:gridCol w:w="777"/>
      </w:tblGrid>
      <w:tr w14:paraId="78AC6FC4">
        <w:tblPrEx>
          <w:tblCellMar>
            <w:top w:w="0" w:type="dxa"/>
            <w:left w:w="0" w:type="dxa"/>
            <w:bottom w:w="0" w:type="dxa"/>
            <w:right w:w="0" w:type="dxa"/>
          </w:tblCellMar>
        </w:tblPrEx>
        <w:trPr>
          <w:trHeight w:val="397" w:hRule="atLeast"/>
          <w:tblHeader/>
        </w:trPr>
        <w:tc>
          <w:tcPr>
            <w:tcW w:w="64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5D483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3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501F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AB7A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5F86A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A7328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212A8B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6C2F2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D8C6F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2AB6F208">
        <w:tblPrEx>
          <w:tblCellMar>
            <w:top w:w="0" w:type="dxa"/>
            <w:left w:w="0" w:type="dxa"/>
            <w:bottom w:w="0" w:type="dxa"/>
            <w:right w:w="0" w:type="dxa"/>
          </w:tblCellMar>
        </w:tblPrEx>
        <w:trPr>
          <w:trHeight w:val="397" w:hRule="atLeast"/>
        </w:trPr>
        <w:tc>
          <w:tcPr>
            <w:tcW w:w="64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A7FCB2">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A决策（10.00分）</w:t>
            </w:r>
          </w:p>
        </w:tc>
        <w:tc>
          <w:tcPr>
            <w:tcW w:w="635"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99DC61">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A1项目立项（3.00分）</w:t>
            </w: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2A2459">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A11立项依据充分性</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53459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充分</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96E72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充分</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E57B4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A68CA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C9C3E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37C43729">
        <w:tblPrEx>
          <w:tblCellMar>
            <w:top w:w="0" w:type="dxa"/>
            <w:left w:w="0" w:type="dxa"/>
            <w:bottom w:w="0" w:type="dxa"/>
            <w:right w:w="0" w:type="dxa"/>
          </w:tblCellMar>
        </w:tblPrEx>
        <w:trPr>
          <w:trHeight w:val="397" w:hRule="atLeast"/>
        </w:trPr>
        <w:tc>
          <w:tcPr>
            <w:tcW w:w="64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A0EA53B">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5"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D988C2B">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C1A226">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A12立项程序规范性</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61ECB0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合规</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5DA2F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合规</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FE6BFB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83F1E5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1817BF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7418F107">
        <w:tblPrEx>
          <w:tblCellMar>
            <w:top w:w="0" w:type="dxa"/>
            <w:left w:w="0" w:type="dxa"/>
            <w:bottom w:w="0" w:type="dxa"/>
            <w:right w:w="0" w:type="dxa"/>
          </w:tblCellMar>
        </w:tblPrEx>
        <w:trPr>
          <w:trHeight w:val="397" w:hRule="atLeast"/>
        </w:trPr>
        <w:tc>
          <w:tcPr>
            <w:tcW w:w="64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C5C80EF">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5"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59361BF">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A2绩效目标（4.00分）</w:t>
            </w: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401E1AE">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A21绩效目标合理性</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2CDFBF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合理</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4B626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合理</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356E47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2.00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465A1B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2.00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A4C294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2E038927">
        <w:tblPrEx>
          <w:tblCellMar>
            <w:top w:w="0" w:type="dxa"/>
            <w:left w:w="0" w:type="dxa"/>
            <w:bottom w:w="0" w:type="dxa"/>
            <w:right w:w="0" w:type="dxa"/>
          </w:tblCellMar>
        </w:tblPrEx>
        <w:trPr>
          <w:trHeight w:val="397" w:hRule="atLeast"/>
        </w:trPr>
        <w:tc>
          <w:tcPr>
            <w:tcW w:w="64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A49624A">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5"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23737EA">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4E44C73">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A22绩效指标明确性</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BDA35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明确</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E864D7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明确</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97A38B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2.00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9971DC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2.00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ECD0AA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57E18277">
        <w:tblPrEx>
          <w:tblCellMar>
            <w:top w:w="0" w:type="dxa"/>
            <w:left w:w="0" w:type="dxa"/>
            <w:bottom w:w="0" w:type="dxa"/>
            <w:right w:w="0" w:type="dxa"/>
          </w:tblCellMar>
        </w:tblPrEx>
        <w:trPr>
          <w:trHeight w:val="397" w:hRule="atLeast"/>
        </w:trPr>
        <w:tc>
          <w:tcPr>
            <w:tcW w:w="64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23011E">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5"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2BA9FF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A3资金投入（3.00分）</w:t>
            </w: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93E082">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A31预算编制科学性</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350BE9D">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科学</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7A91CF">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eastAsia="宋体" w:cs="Times New Roman"/>
                <w:color w:val="auto"/>
                <w:kern w:val="0"/>
                <w:sz w:val="21"/>
                <w:szCs w:val="21"/>
                <w:highlight w:val="none"/>
                <w:lang w:val="en-US" w:eastAsia="zh-CN" w:bidi="ar"/>
              </w:rPr>
              <w:t>较</w:t>
            </w:r>
            <w:r>
              <w:rPr>
                <w:rFonts w:hint="eastAsia" w:ascii="Times New Roman" w:hAnsi="Times New Roman" w:eastAsia="宋体" w:cs="Times New Roman"/>
                <w:color w:val="auto"/>
                <w:kern w:val="0"/>
                <w:sz w:val="21"/>
                <w:szCs w:val="21"/>
                <w:highlight w:val="none"/>
                <w:lang w:val="en-US" w:eastAsia="zh-CN" w:bidi="ar"/>
              </w:rPr>
              <w:t>科学</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CCC534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DD665F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w:t>
            </w:r>
            <w:r>
              <w:rPr>
                <w:rFonts w:hint="eastAsia" w:eastAsia="宋体" w:cs="Times New Roman"/>
                <w:color w:val="auto"/>
                <w:kern w:val="0"/>
                <w:sz w:val="21"/>
                <w:szCs w:val="21"/>
                <w:highlight w:val="none"/>
                <w:lang w:val="en-US" w:eastAsia="zh-CN" w:bidi="ar"/>
              </w:rPr>
              <w:t>0</w:t>
            </w:r>
            <w:r>
              <w:rPr>
                <w:rFonts w:hint="eastAsia" w:ascii="Times New Roman" w:hAnsi="Times New Roman" w:eastAsia="宋体" w:cs="Times New Roman"/>
                <w:color w:val="auto"/>
                <w:kern w:val="0"/>
                <w:sz w:val="21"/>
                <w:szCs w:val="21"/>
                <w:highlight w:val="none"/>
                <w:lang w:bidi="ar"/>
              </w:rPr>
              <w:t>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197DDD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val="en-US" w:eastAsia="zh-CN" w:bidi="ar"/>
              </w:rPr>
              <w:t>66.67</w:t>
            </w:r>
            <w:r>
              <w:rPr>
                <w:rFonts w:hint="eastAsia" w:ascii="Times New Roman" w:hAnsi="Times New Roman" w:eastAsia="宋体" w:cs="Times New Roman"/>
                <w:color w:val="auto"/>
                <w:kern w:val="0"/>
                <w:sz w:val="21"/>
                <w:szCs w:val="21"/>
                <w:highlight w:val="none"/>
                <w:lang w:bidi="ar"/>
              </w:rPr>
              <w:t>%</w:t>
            </w:r>
          </w:p>
        </w:tc>
      </w:tr>
      <w:tr w14:paraId="3FF08F3C">
        <w:tblPrEx>
          <w:tblCellMar>
            <w:top w:w="0" w:type="dxa"/>
            <w:left w:w="0" w:type="dxa"/>
            <w:bottom w:w="0" w:type="dxa"/>
            <w:right w:w="0" w:type="dxa"/>
          </w:tblCellMar>
        </w:tblPrEx>
        <w:trPr>
          <w:trHeight w:val="397" w:hRule="atLeast"/>
        </w:trPr>
        <w:tc>
          <w:tcPr>
            <w:tcW w:w="64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573802A">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5"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1641C8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17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3172F46">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A32资金分配合理性</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F646AD">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合理</w:t>
            </w: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80E38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合理</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2F2C6E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58493B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w:t>
            </w: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73C486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43472A9D">
        <w:tblPrEx>
          <w:tblCellMar>
            <w:top w:w="0" w:type="dxa"/>
            <w:left w:w="0" w:type="dxa"/>
            <w:bottom w:w="0" w:type="dxa"/>
            <w:right w:w="0" w:type="dxa"/>
          </w:tblCellMar>
        </w:tblPrEx>
        <w:trPr>
          <w:trHeight w:val="397" w:hRule="atLeast"/>
        </w:trPr>
        <w:tc>
          <w:tcPr>
            <w:tcW w:w="2454"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878F23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合计</w:t>
            </w:r>
          </w:p>
        </w:tc>
        <w:tc>
          <w:tcPr>
            <w:tcW w:w="5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B29EEA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p>
        </w:tc>
        <w:tc>
          <w:tcPr>
            <w:tcW w:w="65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7B8D92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0F4D4A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w:t>
            </w:r>
          </w:p>
        </w:tc>
        <w:tc>
          <w:tcPr>
            <w:tcW w:w="46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B45ADB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val="en-US" w:eastAsia="zh-CN" w:bidi="ar"/>
              </w:rPr>
              <w:t>9.</w:t>
            </w: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w:t>
            </w:r>
          </w:p>
        </w:tc>
        <w:tc>
          <w:tcPr>
            <w:tcW w:w="46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2A9DA6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val="en-US" w:eastAsia="zh-CN" w:bidi="ar"/>
              </w:rPr>
              <w:t>9</w:t>
            </w: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r>
    </w:tbl>
    <w:p w14:paraId="62D76AD1">
      <w:pPr>
        <w:pageBreakBefore w:val="0"/>
        <w:kinsoku/>
        <w:wordWrap/>
        <w:overflowPunct/>
        <w:topLinePunct w:val="0"/>
        <w:autoSpaceDE/>
        <w:autoSpaceDN/>
        <w:bidi w:val="0"/>
        <w:snapToGrid w:val="0"/>
        <w:spacing w:before="0" w:after="0" w:line="240" w:lineRule="auto"/>
        <w:ind w:firstLine="422"/>
        <w:rPr>
          <w:rFonts w:ascii="Times New Roman" w:hAnsi="Times New Roman" w:eastAsia="宋体" w:cs="Times New Roman"/>
          <w:b/>
          <w:bCs/>
          <w:color w:val="auto"/>
          <w:highlight w:val="none"/>
        </w:rPr>
      </w:pPr>
    </w:p>
    <w:p w14:paraId="362E689E">
      <w:pPr>
        <w:pageBreakBefore w:val="0"/>
        <w:kinsoku/>
        <w:wordWrap/>
        <w:overflowPunct/>
        <w:topLinePunct w:val="0"/>
        <w:autoSpaceDE/>
        <w:autoSpaceDN/>
        <w:bidi w:val="0"/>
        <w:snapToGrid w:val="0"/>
        <w:spacing w:before="0" w:after="0" w:line="24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指标得分分析：</w:t>
      </w:r>
    </w:p>
    <w:p w14:paraId="708FBC01">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（1）A11立项依据充分性指标：</w:t>
      </w:r>
    </w:p>
    <w:p w14:paraId="3CCA9F8E">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①《中华人民共和国种子法》（2021年修订）第六十三条、第六十四条条款明确提出“国家应对品种选育、种子生产、示范推广、种质资源保护及种子储备给予财政扶持”。《“十四五”现代种业提升工程建设规划》（发改农经〔2021〕1133号）规划中明确提出：“ 支持农作物良种繁育基地建设；提升种子生产加工、良种推广服务能力；推动种业商业化、规模化发展。项目作为种业振兴行动的具体落实，属于国家粮食安全和农业现代化战略的重要组成部分</w:t>
      </w:r>
      <w:r>
        <w:rPr>
          <w:rFonts w:hint="eastAsia" w:eastAsia="宋体" w:cs="Times New Roman"/>
          <w:color w:val="auto"/>
          <w:highlight w:val="none"/>
          <w:lang w:eastAsia="zh-CN"/>
        </w:rPr>
        <w:t>”</w:t>
      </w:r>
      <w:r>
        <w:rPr>
          <w:rFonts w:hint="eastAsia" w:ascii="Times New Roman" w:hAnsi="Times New Roman" w:eastAsia="宋体" w:cs="Times New Roman"/>
          <w:color w:val="auto"/>
          <w:highlight w:val="none"/>
        </w:rPr>
        <w:t>。该项目立项符合国家法律法规。</w:t>
      </w:r>
    </w:p>
    <w:p w14:paraId="77394D8C">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②该项目立项与</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指导农业产业技术体系和农技推广体系建设，组织开展农业领域的高新技术和应用技术研究、科技成果转化和技术推广。承担农业抗灾、救灾工作。负责种植业、农场、农业机械化等农业产业的监管。”这一部门职责范围相符，属于部门履职所需。</w:t>
      </w:r>
    </w:p>
    <w:p w14:paraId="7C6D9497">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③</w:t>
      </w:r>
      <w:r>
        <w:rPr>
          <w:rFonts w:hint="eastAsia" w:ascii="Times New Roman" w:hAnsi="Times New Roman" w:eastAsia="宋体" w:cs="Times New Roman"/>
          <w:color w:val="auto"/>
          <w:highlight w:val="none"/>
          <w:lang w:val="en-US" w:eastAsia="zh-CN"/>
        </w:rPr>
        <w:t>根据</w:t>
      </w:r>
      <w:r>
        <w:rPr>
          <w:rFonts w:hint="eastAsia" w:ascii="Times New Roman" w:hAnsi="Times New Roman" w:eastAsia="宋体" w:cs="Times New Roman"/>
          <w:color w:val="auto"/>
          <w:highlight w:val="none"/>
        </w:rPr>
        <w:t>《关于下达2023年冬小麦商品种子补贴资金预算的通知》（伊州政办发〔2023〕24号）可知</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该项目资金来源为伊犁州财政统筹安排下达的</w:t>
      </w:r>
      <w:r>
        <w:rPr>
          <w:rFonts w:hint="eastAsia" w:ascii="Times New Roman" w:hAnsi="Times New Roman" w:eastAsia="宋体" w:cs="Times New Roman"/>
          <w:color w:val="auto"/>
          <w:highlight w:val="none"/>
        </w:rPr>
        <w:t>冬小麦商品种子补贴</w:t>
      </w:r>
      <w:r>
        <w:rPr>
          <w:rFonts w:hint="eastAsia" w:ascii="Times New Roman" w:hAnsi="Times New Roman" w:eastAsia="宋体" w:cs="Times New Roman"/>
          <w:color w:val="auto"/>
          <w:highlight w:val="none"/>
          <w:lang w:val="en-US" w:eastAsia="zh-CN"/>
        </w:rPr>
        <w:t>专项</w:t>
      </w:r>
      <w:r>
        <w:rPr>
          <w:rFonts w:hint="eastAsia" w:ascii="Times New Roman" w:hAnsi="Times New Roman" w:eastAsia="宋体" w:cs="Times New Roman"/>
          <w:color w:val="auto"/>
          <w:highlight w:val="none"/>
        </w:rPr>
        <w:t>资金</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资金收入列2024年政府收支分类科目</w:t>
      </w:r>
      <w:r>
        <w:rPr>
          <w:rFonts w:hint="eastAsia" w:eastAsia="宋体" w:cs="Times New Roman"/>
          <w:color w:val="auto"/>
          <w:highlight w:val="none"/>
          <w:lang w:eastAsia="zh-CN"/>
        </w:rPr>
        <w:t>“</w:t>
      </w:r>
      <w:r>
        <w:rPr>
          <w:rFonts w:hint="eastAsia" w:ascii="Times New Roman" w:hAnsi="Times New Roman" w:eastAsia="宋体" w:cs="Times New Roman"/>
          <w:color w:val="auto"/>
          <w:highlight w:val="none"/>
        </w:rPr>
        <w:t>1100252农林水共同财政事权转移支付收入”</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支出列“2130120稳定农民收入补贴”科目。该项目属于公共财政支持范围。</w:t>
      </w:r>
    </w:p>
    <w:p w14:paraId="3DAC0883">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④经查看</w:t>
      </w:r>
      <w:r>
        <w:rPr>
          <w:rFonts w:hint="eastAsia" w:ascii="Times New Roman" w:hAnsi="Times New Roman" w:eastAsia="宋体" w:cs="Times New Roman"/>
          <w:color w:val="auto"/>
          <w:highlight w:val="none"/>
          <w:lang w:val="en-US" w:eastAsia="zh-CN"/>
        </w:rPr>
        <w:t>伊宁县农业农村局</w:t>
      </w:r>
      <w:r>
        <w:rPr>
          <w:rFonts w:hint="eastAsia" w:ascii="Times New Roman" w:hAnsi="Times New Roman" w:eastAsia="宋体" w:cs="Times New Roman"/>
          <w:color w:val="auto"/>
          <w:highlight w:val="none"/>
        </w:rPr>
        <w:t>财政预算一体化大平台和决算数据显示，无部门相关项目重复事项。</w:t>
      </w:r>
    </w:p>
    <w:p w14:paraId="05C296E0">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该指标满分为1.50分，根据评分标准得</w:t>
      </w:r>
      <w:r>
        <w:rPr>
          <w:rFonts w:hint="eastAsia" w:ascii="Times New Roman" w:hAnsi="Times New Roman" w:eastAsia="宋体" w:cs="Times New Roman"/>
          <w:color w:val="auto"/>
          <w:sz w:val="21"/>
          <w:szCs w:val="21"/>
          <w:highlight w:val="none"/>
          <w:lang w:eastAsia="zh-CN"/>
        </w:rPr>
        <w:t>1.50</w:t>
      </w:r>
      <w:r>
        <w:rPr>
          <w:rFonts w:hint="eastAsia" w:ascii="Times New Roman" w:hAnsi="Times New Roman" w:eastAsia="宋体" w:cs="Times New Roman"/>
          <w:color w:val="auto"/>
          <w:highlight w:val="none"/>
        </w:rPr>
        <w:t>分。</w:t>
      </w:r>
    </w:p>
    <w:p w14:paraId="37B69A3A">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（2）A12立项程序规范性指标：</w:t>
      </w:r>
    </w:p>
    <w:p w14:paraId="5EB246B9">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县农业农村局</w:t>
      </w:r>
      <w:r>
        <w:rPr>
          <w:rFonts w:hint="default" w:ascii="Times New Roman" w:hAnsi="Times New Roman" w:eastAsia="宋体" w:cs="Times New Roman"/>
          <w:color w:val="auto"/>
          <w:highlight w:val="none"/>
        </w:rPr>
        <w:t>根据《自治州粮食作物商品种子补贴实施方案》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文件结合</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rPr>
        <w:t>县实际情况，</w:t>
      </w:r>
      <w:r>
        <w:rPr>
          <w:rFonts w:hint="default" w:ascii="Times New Roman" w:hAnsi="Times New Roman" w:eastAsia="宋体" w:cs="Times New Roman"/>
          <w:color w:val="auto"/>
          <w:highlight w:val="none"/>
          <w:lang w:val="en-US" w:eastAsia="zh-CN"/>
        </w:rPr>
        <w:t>由各乡镇统计2023年冬小麦商品种植使用量，按照补贴标准，上报</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rPr>
        <w:t>县</w:t>
      </w:r>
      <w:r>
        <w:rPr>
          <w:rFonts w:hint="default" w:ascii="Times New Roman" w:hAnsi="Times New Roman" w:eastAsia="宋体" w:cs="Times New Roman"/>
          <w:color w:val="auto"/>
          <w:highlight w:val="none"/>
          <w:lang w:val="en-US" w:eastAsia="zh-CN"/>
        </w:rPr>
        <w:t>农业农村局，经</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rPr>
        <w:t>县</w:t>
      </w:r>
      <w:r>
        <w:rPr>
          <w:rFonts w:hint="default" w:ascii="Times New Roman" w:hAnsi="Times New Roman" w:eastAsia="宋体" w:cs="Times New Roman"/>
          <w:color w:val="auto"/>
          <w:highlight w:val="none"/>
          <w:lang w:val="en-US" w:eastAsia="zh-CN"/>
        </w:rPr>
        <w:t>农业农村局审核汇总后，统一上报伊犁州农业农村局，申请该项目预算资金</w:t>
      </w:r>
      <w:r>
        <w:rPr>
          <w:rFonts w:hint="default" w:ascii="Times New Roman" w:hAnsi="Times New Roman" w:eastAsia="宋体" w:cs="Times New Roman"/>
          <w:color w:val="auto"/>
          <w:highlight w:val="none"/>
        </w:rPr>
        <w:t>。经分析调研资料，该项目为商品种子补贴类项目，按规定程序申请设立，立项程序规范。</w:t>
      </w:r>
    </w:p>
    <w:p w14:paraId="61791B8E">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该指标满分为1.50分，根据评分标准得</w:t>
      </w:r>
      <w:r>
        <w:rPr>
          <w:rFonts w:hint="eastAsia" w:ascii="Times New Roman" w:hAnsi="Times New Roman" w:eastAsia="宋体" w:cs="Times New Roman"/>
          <w:color w:val="auto"/>
          <w:sz w:val="21"/>
          <w:szCs w:val="21"/>
          <w:highlight w:val="none"/>
          <w:lang w:eastAsia="zh-CN"/>
        </w:rPr>
        <w:t>1.50</w:t>
      </w:r>
      <w:r>
        <w:rPr>
          <w:rFonts w:hint="eastAsia" w:ascii="Times New Roman" w:hAnsi="Times New Roman" w:eastAsia="宋体" w:cs="Times New Roman"/>
          <w:color w:val="auto"/>
          <w:highlight w:val="none"/>
        </w:rPr>
        <w:t>分。</w:t>
      </w:r>
    </w:p>
    <w:p w14:paraId="035260FA">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（3）A21绩效目标合理性指标：</w:t>
      </w:r>
    </w:p>
    <w:p w14:paraId="21804D53">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经检查，根据</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农业农村局提供的《项目支出绩效目标表》显示，得出如下结论：</w:t>
      </w:r>
    </w:p>
    <w:p w14:paraId="0692DD13">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①该项目已设置绩效目标，设置内容为“根据《关于下达2023年冬小麦商品种子补贴资金预算的通知》（伊州财农〔2024〕4号）文件附带的区域目标，结合</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实际情况，设置如下指标：补贴冬小麦种植亩数18.96万亩，每亩补贴种子商品种子数量≤25公斤，商品种子使用率≥40%，补贴合法耕地冬小麦种植耕地占比100%，通过项目的实施提高农民冬小麦商品种子的积极性，种植户满意度不低于90%。”</w:t>
      </w:r>
    </w:p>
    <w:p w14:paraId="72D86354">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②该项目实际工作内容为：给冬小麦种植农户按照种植面积及商品种子使用量进行补贴，项目实际实施内容与项目绩效目标具有相关性。</w:t>
      </w:r>
    </w:p>
    <w:p w14:paraId="1EADDFAE">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③该项目已按照绩效目标完成数量指标、质量指标、时效指标、成本指标，有效保障了项目效益实现，通过本项目实施，农民冬小麦商品种子的积极性有所提高的目标。</w:t>
      </w:r>
    </w:p>
    <w:p w14:paraId="667B8F78">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④根据项目资金下达文件和项目实施方案显示，确定</w:t>
      </w:r>
      <w:r>
        <w:rPr>
          <w:rFonts w:hint="eastAsia" w:ascii="Times New Roman" w:hAnsi="Times New Roman" w:eastAsia="宋体" w:cs="Times New Roman"/>
          <w:color w:val="auto"/>
          <w:highlight w:val="none"/>
          <w:lang w:val="en-US" w:eastAsia="zh-CN"/>
        </w:rPr>
        <w:t>该</w:t>
      </w:r>
      <w:r>
        <w:rPr>
          <w:rFonts w:hint="eastAsia" w:ascii="Times New Roman" w:hAnsi="Times New Roman" w:eastAsia="宋体" w:cs="Times New Roman"/>
          <w:color w:val="auto"/>
          <w:highlight w:val="none"/>
        </w:rPr>
        <w:t>项目为</w:t>
      </w:r>
      <w:r>
        <w:rPr>
          <w:rFonts w:hint="eastAsia" w:ascii="Times New Roman" w:hAnsi="Times New Roman" w:eastAsia="宋体" w:cs="Times New Roman"/>
          <w:color w:val="auto"/>
          <w:highlight w:val="none"/>
          <w:lang w:eastAsia="zh-CN"/>
        </w:rPr>
        <w:t>480.10</w:t>
      </w:r>
      <w:r>
        <w:rPr>
          <w:rFonts w:hint="eastAsia" w:ascii="Times New Roman" w:hAnsi="Times New Roman" w:eastAsia="宋体" w:cs="Times New Roman"/>
          <w:color w:val="auto"/>
          <w:highlight w:val="none"/>
        </w:rPr>
        <w:t>万元，项目实施单位提供的《项目绩效目标申报表》中项目总投资为</w:t>
      </w:r>
      <w:r>
        <w:rPr>
          <w:rFonts w:hint="eastAsia" w:ascii="Times New Roman" w:hAnsi="Times New Roman" w:eastAsia="宋体" w:cs="Times New Roman"/>
          <w:color w:val="auto"/>
          <w:highlight w:val="none"/>
          <w:lang w:eastAsia="zh-CN"/>
        </w:rPr>
        <w:t>480.10</w:t>
      </w:r>
      <w:r>
        <w:rPr>
          <w:rFonts w:hint="eastAsia" w:ascii="Times New Roman" w:hAnsi="Times New Roman" w:eastAsia="宋体" w:cs="Times New Roman"/>
          <w:color w:val="auto"/>
          <w:highlight w:val="none"/>
        </w:rPr>
        <w:t>万元，预算批复总投资一致。</w:t>
      </w:r>
    </w:p>
    <w:p w14:paraId="726A28D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该指标满分为2.00分，根据评分标准得</w:t>
      </w:r>
      <w:r>
        <w:rPr>
          <w:rFonts w:hint="eastAsia" w:ascii="Times New Roman" w:hAnsi="Times New Roman" w:eastAsia="宋体" w:cs="Times New Roman"/>
          <w:color w:val="auto"/>
          <w:sz w:val="21"/>
          <w:szCs w:val="21"/>
          <w:highlight w:val="none"/>
          <w:lang w:eastAsia="zh-CN"/>
        </w:rPr>
        <w:t>2.00</w:t>
      </w:r>
      <w:r>
        <w:rPr>
          <w:rFonts w:hint="eastAsia" w:ascii="Times New Roman" w:hAnsi="Times New Roman" w:eastAsia="宋体" w:cs="Times New Roman"/>
          <w:color w:val="auto"/>
          <w:highlight w:val="none"/>
        </w:rPr>
        <w:t>分。</w:t>
      </w:r>
    </w:p>
    <w:p w14:paraId="50F63377">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（4）A22绩效指标明确性指标：</w:t>
      </w:r>
    </w:p>
    <w:p w14:paraId="760C490E">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①根据</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农业农村局提供的《项目支出绩效目标表》显示，该项目实施单位已将项目绩效目标细化分解为具体的绩效指标，具体分解内容如下：一级指标4个，二级指标6个，三级指标</w:t>
      </w: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个。</w:t>
      </w:r>
    </w:p>
    <w:p w14:paraId="35ADE958">
      <w:pPr>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②该项目共设置三级指标</w:t>
      </w: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个，其中：定量指标</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rPr>
        <w:t>个，定性指标</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个，三级指标量化比率为</w:t>
      </w:r>
      <w:r>
        <w:rPr>
          <w:rFonts w:hint="eastAsia" w:ascii="Times New Roman" w:hAnsi="Times New Roman" w:eastAsia="宋体" w:cs="Times New Roman"/>
          <w:color w:val="auto"/>
          <w:highlight w:val="none"/>
          <w:lang w:val="en-US" w:eastAsia="zh-CN"/>
        </w:rPr>
        <w:t>80.00</w:t>
      </w:r>
      <w:r>
        <w:rPr>
          <w:rFonts w:hint="eastAsia" w:ascii="Times New Roman" w:hAnsi="Times New Roman" w:eastAsia="宋体" w:cs="Times New Roman"/>
          <w:color w:val="auto"/>
          <w:highlight w:val="none"/>
        </w:rPr>
        <w:t>%，三级指标设置具有明确性、可衡量性、可实现性；项目绩效目标与项目年度任务数相对应，与批复资金量相匹配。</w:t>
      </w:r>
    </w:p>
    <w:p w14:paraId="52766A9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该指标满分为2.00分，根据评分标准得</w:t>
      </w:r>
      <w:r>
        <w:rPr>
          <w:rFonts w:hint="eastAsia" w:ascii="Times New Roman" w:hAnsi="Times New Roman" w:eastAsia="宋体" w:cs="Times New Roman"/>
          <w:color w:val="auto"/>
          <w:sz w:val="21"/>
          <w:szCs w:val="21"/>
          <w:highlight w:val="none"/>
          <w:lang w:eastAsia="zh-CN"/>
        </w:rPr>
        <w:t>2.00</w:t>
      </w:r>
      <w:r>
        <w:rPr>
          <w:rFonts w:hint="eastAsia" w:ascii="Times New Roman" w:hAnsi="Times New Roman" w:eastAsia="宋体" w:cs="Times New Roman"/>
          <w:color w:val="auto"/>
          <w:highlight w:val="none"/>
        </w:rPr>
        <w:t>分。</w:t>
      </w:r>
    </w:p>
    <w:p w14:paraId="3742D21F">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（5）A31预算编制科学性指标：</w:t>
      </w:r>
    </w:p>
    <w:p w14:paraId="65886085">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农业农村局根据《自治州粮食作物商品种子补贴实施方案》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伊州政办发〔2023〕24号</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下达的补贴范围和标准</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组织</w:t>
      </w:r>
      <w:r>
        <w:rPr>
          <w:rFonts w:hint="eastAsia" w:ascii="Times New Roman" w:hAnsi="Times New Roman" w:eastAsia="宋体" w:cs="Times New Roman"/>
          <w:color w:val="auto"/>
          <w:highlight w:val="none"/>
        </w:rPr>
        <w:t>各乡镇（场）汇总上报冬小麦的</w:t>
      </w:r>
      <w:r>
        <w:rPr>
          <w:rFonts w:hint="eastAsia" w:ascii="Times New Roman" w:hAnsi="Times New Roman" w:eastAsia="宋体" w:cs="Times New Roman"/>
          <w:color w:val="auto"/>
          <w:highlight w:val="none"/>
          <w:lang w:val="en-US" w:eastAsia="zh-CN"/>
        </w:rPr>
        <w:t>种植</w:t>
      </w:r>
      <w:r>
        <w:rPr>
          <w:rFonts w:hint="eastAsia" w:ascii="Times New Roman" w:hAnsi="Times New Roman" w:eastAsia="宋体" w:cs="Times New Roman"/>
          <w:color w:val="auto"/>
          <w:highlight w:val="none"/>
        </w:rPr>
        <w:t>亩数</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商品种子</w:t>
      </w:r>
      <w:r>
        <w:rPr>
          <w:rFonts w:hint="eastAsia" w:eastAsia="宋体" w:cs="Times New Roman"/>
          <w:color w:val="auto"/>
          <w:highlight w:val="none"/>
          <w:lang w:val="en-US" w:eastAsia="zh-CN"/>
        </w:rPr>
        <w:t>补贴数量、应补贴金额</w:t>
      </w:r>
      <w:r>
        <w:rPr>
          <w:rFonts w:hint="eastAsia" w:ascii="Times New Roman" w:hAnsi="Times New Roman" w:eastAsia="宋体" w:cs="Times New Roman"/>
          <w:color w:val="auto"/>
          <w:highlight w:val="none"/>
          <w:lang w:val="en-US" w:eastAsia="zh-CN"/>
        </w:rPr>
        <w:t>等基础数据，经审核汇总后向伊犁州</w:t>
      </w:r>
      <w:r>
        <w:rPr>
          <w:rFonts w:hint="eastAsia" w:eastAsia="宋体" w:cs="Times New Roman"/>
          <w:color w:val="auto"/>
          <w:highlight w:val="none"/>
          <w:lang w:val="en-US" w:eastAsia="zh-CN"/>
        </w:rPr>
        <w:t>农业农村局</w:t>
      </w:r>
      <w:r>
        <w:rPr>
          <w:rFonts w:hint="eastAsia" w:ascii="Times New Roman" w:hAnsi="Times New Roman" w:eastAsia="宋体" w:cs="Times New Roman"/>
          <w:color w:val="auto"/>
          <w:highlight w:val="none"/>
          <w:lang w:val="en-US" w:eastAsia="zh-CN"/>
        </w:rPr>
        <w:t>提交《关于2023年伊宁县冬小麦商品种子补贴资金的申请报告》</w:t>
      </w:r>
      <w:r>
        <w:rPr>
          <w:rFonts w:hint="eastAsia" w:eastAsia="宋体" w:cs="Times New Roman"/>
          <w:color w:val="auto"/>
          <w:highlight w:val="none"/>
          <w:lang w:val="en-US" w:eastAsia="zh-CN"/>
        </w:rPr>
        <w:t>《伊宁县商品种子补贴核实情况说明》</w:t>
      </w:r>
      <w:r>
        <w:rPr>
          <w:rFonts w:hint="eastAsia" w:ascii="Times New Roman" w:hAnsi="Times New Roman" w:eastAsia="宋体" w:cs="Times New Roman"/>
          <w:color w:val="auto"/>
          <w:highlight w:val="none"/>
          <w:lang w:val="en-US" w:eastAsia="zh-CN"/>
        </w:rPr>
        <w:t>，2023年冬季伊宁县共种植冬小麦22.43万亩，</w:t>
      </w:r>
      <w:r>
        <w:rPr>
          <w:rFonts w:hint="eastAsia" w:eastAsia="宋体" w:cs="Times New Roman"/>
          <w:color w:val="auto"/>
          <w:highlight w:val="none"/>
          <w:lang w:val="en-US" w:eastAsia="zh-CN"/>
        </w:rPr>
        <w:t>其中商品种子播种面积为19.73万亩</w:t>
      </w:r>
      <w:r>
        <w:rPr>
          <w:rFonts w:hint="eastAsia" w:ascii="Times New Roman" w:hAnsi="Times New Roman" w:eastAsia="宋体" w:cs="Times New Roman"/>
          <w:color w:val="auto"/>
          <w:highlight w:val="none"/>
          <w:lang w:val="en-US" w:eastAsia="zh-CN"/>
        </w:rPr>
        <w:t>，依据自治州农作物商品种子补贴政策“冬小麦补贴标准为最高上限25.00公斤/亩，每公斤补贴1.00元标准补助”规定，申请自治州冬小麦商品种子补贴资金480.10万元。2024年2月28日，伊犁州财政局批复下达《关于下达2023年冬小麦商品种子补贴资金预算的通知》（伊州政办发〔2023〕24号），下达伊宁县2023年冬小麦商品种子补贴资金预算480.10万元，经批复下达的项目预算数和项目实施单位编制的预算数相一致。</w:t>
      </w:r>
      <w:r>
        <w:rPr>
          <w:rFonts w:hint="eastAsia" w:eastAsia="宋体" w:cs="Times New Roman"/>
          <w:color w:val="auto"/>
          <w:highlight w:val="none"/>
          <w:lang w:val="en-US" w:eastAsia="zh-CN"/>
        </w:rPr>
        <w:t>但在项目实际分配中存在偏差，</w:t>
      </w:r>
      <w:r>
        <w:rPr>
          <w:rFonts w:hint="eastAsia" w:ascii="Times New Roman" w:hAnsi="Times New Roman" w:eastAsia="宋体" w:cs="Times New Roman"/>
          <w:color w:val="auto"/>
          <w:highlight w:val="none"/>
          <w:lang w:val="en-US" w:eastAsia="zh-CN"/>
        </w:rPr>
        <w:t>伊宁县农业农村局</w:t>
      </w:r>
      <w:r>
        <w:rPr>
          <w:rFonts w:hint="eastAsia" w:ascii="Times New Roman" w:hAnsi="Times New Roman" w:eastAsia="宋体" w:cs="Times New Roman"/>
          <w:color w:val="auto"/>
          <w:highlight w:val="none"/>
        </w:rPr>
        <w:t>申报预算资金额度</w:t>
      </w:r>
      <w:r>
        <w:rPr>
          <w:rFonts w:hint="eastAsia" w:ascii="Times New Roman" w:hAnsi="Times New Roman" w:eastAsia="宋体" w:cs="Times New Roman"/>
          <w:color w:val="auto"/>
          <w:highlight w:val="none"/>
          <w:lang w:eastAsia="zh-CN"/>
        </w:rPr>
        <w:t>480.10</w:t>
      </w:r>
      <w:r>
        <w:rPr>
          <w:rFonts w:hint="eastAsia" w:ascii="Times New Roman" w:hAnsi="Times New Roman" w:eastAsia="宋体" w:cs="Times New Roman"/>
          <w:color w:val="auto"/>
          <w:highlight w:val="none"/>
        </w:rPr>
        <w:t>万元，实际分配资金</w:t>
      </w:r>
      <w:r>
        <w:rPr>
          <w:rFonts w:hint="eastAsia" w:ascii="Times New Roman" w:hAnsi="Times New Roman" w:eastAsia="宋体" w:cs="Times New Roman"/>
          <w:color w:val="auto"/>
          <w:highlight w:val="none"/>
          <w:lang w:val="en-US" w:eastAsia="zh-CN"/>
        </w:rPr>
        <w:t>454.22</w:t>
      </w:r>
      <w:r>
        <w:rPr>
          <w:rFonts w:hint="eastAsia" w:ascii="Times New Roman" w:hAnsi="Times New Roman" w:eastAsia="宋体" w:cs="Times New Roman"/>
          <w:color w:val="auto"/>
          <w:highlight w:val="none"/>
        </w:rPr>
        <w:t>万元，实际分配资金额度与前期申报预算</w:t>
      </w:r>
      <w:r>
        <w:rPr>
          <w:rFonts w:hint="eastAsia" w:eastAsia="宋体" w:cs="Times New Roman"/>
          <w:color w:val="auto"/>
          <w:highlight w:val="none"/>
          <w:lang w:val="en-US" w:eastAsia="zh-CN"/>
        </w:rPr>
        <w:t>偏差率为5.39%</w:t>
      </w:r>
      <w:r>
        <w:rPr>
          <w:rFonts w:hint="eastAsia" w:ascii="Times New Roman" w:hAnsi="Times New Roman" w:eastAsia="宋体" w:cs="Times New Roman"/>
          <w:color w:val="auto"/>
          <w:highlight w:val="none"/>
        </w:rPr>
        <w:t>，</w:t>
      </w:r>
      <w:r>
        <w:rPr>
          <w:rFonts w:hint="eastAsia" w:eastAsia="宋体" w:cs="Times New Roman"/>
          <w:color w:val="auto"/>
          <w:highlight w:val="none"/>
          <w:lang w:val="en-US" w:eastAsia="zh-CN"/>
        </w:rPr>
        <w:t>其中偏差较大的乡镇为：</w:t>
      </w:r>
      <w:r>
        <w:rPr>
          <w:rFonts w:hint="eastAsia" w:ascii="Times New Roman" w:hAnsi="Times New Roman" w:eastAsia="宋体" w:cs="Times New Roman"/>
          <w:i w:val="0"/>
          <w:iCs w:val="0"/>
          <w:color w:val="auto"/>
          <w:kern w:val="0"/>
          <w:sz w:val="21"/>
          <w:szCs w:val="21"/>
          <w:highlight w:val="none"/>
          <w:u w:val="none"/>
          <w:lang w:val="en-US" w:eastAsia="zh-CN" w:bidi="ar"/>
        </w:rPr>
        <w:t>阿热吾斯塘镇13.54%</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胡地亚于孜镇11.32%</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曲鲁海乡8.53%</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武功乡10.42%</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英塔木镇5.85%</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愉群翁回族乡6.95%</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喀什镇9.20%</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青年片区5.70%</w:t>
      </w:r>
      <w:r>
        <w:rPr>
          <w:rFonts w:hint="eastAsia" w:eastAsia="宋体" w:cs="Times New Roman"/>
          <w:i w:val="0"/>
          <w:iCs w:val="0"/>
          <w:color w:val="auto"/>
          <w:kern w:val="0"/>
          <w:sz w:val="21"/>
          <w:szCs w:val="21"/>
          <w:highlight w:val="none"/>
          <w:u w:val="none"/>
          <w:lang w:val="en-US" w:eastAsia="zh-CN" w:bidi="ar"/>
        </w:rPr>
        <w:t>，按照评分标准，</w:t>
      </w:r>
      <w:r>
        <w:rPr>
          <w:rFonts w:hint="eastAsia" w:ascii="Times New Roman" w:hAnsi="Times New Roman" w:eastAsia="宋体" w:cs="Times New Roman"/>
          <w:color w:val="auto"/>
          <w:highlight w:val="none"/>
          <w:lang w:val="en-US" w:eastAsia="zh-CN"/>
        </w:rPr>
        <w:t>扣0.50分，</w:t>
      </w:r>
      <w:r>
        <w:rPr>
          <w:rFonts w:hint="eastAsia" w:eastAsia="宋体" w:cs="Times New Roman"/>
          <w:color w:val="auto"/>
          <w:highlight w:val="none"/>
          <w:lang w:val="en-US" w:eastAsia="zh-CN"/>
        </w:rPr>
        <w:t>具体</w:t>
      </w:r>
      <w:r>
        <w:rPr>
          <w:rFonts w:hint="eastAsia" w:ascii="Times New Roman" w:hAnsi="Times New Roman" w:eastAsia="宋体" w:cs="Times New Roman"/>
          <w:color w:val="auto"/>
          <w:highlight w:val="none"/>
          <w:lang w:val="en-US" w:eastAsia="zh-CN"/>
        </w:rPr>
        <w:t>情况如下表所示</w:t>
      </w:r>
      <w:r>
        <w:rPr>
          <w:rFonts w:hint="eastAsia" w:eastAsia="宋体" w:cs="Times New Roman"/>
          <w:color w:val="auto"/>
          <w:highlight w:val="none"/>
          <w:lang w:val="en-US" w:eastAsia="zh-CN"/>
        </w:rPr>
        <w:t>：</w:t>
      </w:r>
    </w:p>
    <w:p w14:paraId="082D410C">
      <w:pPr>
        <w:spacing w:line="360" w:lineRule="auto"/>
        <w:ind w:firstLine="0" w:firstLineChars="0"/>
        <w:jc w:val="center"/>
        <w:rPr>
          <w:b/>
          <w:bCs/>
          <w:color w:val="auto"/>
          <w:szCs w:val="16"/>
          <w:highlight w:val="none"/>
          <w:lang w:bidi="ar"/>
        </w:rPr>
      </w:pPr>
      <w:r>
        <w:rPr>
          <w:rFonts w:ascii="Times New Roman" w:hAnsi="Times New Roman" w:cs="Times New Roman" w:eastAsiaTheme="minorEastAsia"/>
          <w:b/>
          <w:bCs/>
          <w:color w:val="auto"/>
          <w:szCs w:val="16"/>
          <w:highlight w:val="none"/>
          <w:lang w:bidi="ar"/>
        </w:rPr>
        <w:t>表</w:t>
      </w:r>
      <w:r>
        <w:rPr>
          <w:rFonts w:hint="default" w:ascii="Times New Roman" w:hAnsi="Times New Roman" w:cs="Times New Roman" w:eastAsiaTheme="minorEastAsia"/>
          <w:b/>
          <w:bCs/>
          <w:color w:val="auto"/>
          <w:szCs w:val="16"/>
          <w:highlight w:val="none"/>
          <w:lang w:val="en-US" w:eastAsia="zh-CN" w:bidi="ar"/>
        </w:rPr>
        <w:t>5</w:t>
      </w:r>
      <w:r>
        <w:rPr>
          <w:rFonts w:ascii="Times New Roman" w:hAnsi="Times New Roman" w:cs="Times New Roman" w:eastAsiaTheme="minorEastAsia"/>
          <w:b/>
          <w:bCs/>
          <w:color w:val="auto"/>
          <w:szCs w:val="16"/>
          <w:highlight w:val="none"/>
          <w:lang w:bidi="ar"/>
        </w:rPr>
        <w:t>-</w:t>
      </w:r>
      <w:r>
        <w:rPr>
          <w:rFonts w:hint="default" w:cs="Times New Roman" w:eastAsiaTheme="minorEastAsia"/>
          <w:b/>
          <w:bCs/>
          <w:color w:val="auto"/>
          <w:szCs w:val="16"/>
          <w:highlight w:val="none"/>
          <w:lang w:val="en-US" w:eastAsia="zh-CN" w:bidi="ar"/>
        </w:rPr>
        <w:t>2</w:t>
      </w:r>
      <w:r>
        <w:rPr>
          <w:rFonts w:ascii="Times New Roman" w:hAnsi="Times New Roman" w:cs="Times New Roman" w:eastAsiaTheme="minorEastAsia"/>
          <w:b/>
          <w:bCs/>
          <w:color w:val="auto"/>
          <w:szCs w:val="16"/>
          <w:highlight w:val="none"/>
          <w:lang w:bidi="ar"/>
        </w:rPr>
        <w:t>：</w:t>
      </w:r>
      <w:r>
        <w:rPr>
          <w:rFonts w:hint="default" w:ascii="Times New Roman" w:hAnsi="Times New Roman" w:cs="Times New Roman" w:eastAsiaTheme="minorEastAsia"/>
          <w:b/>
          <w:bCs/>
          <w:color w:val="auto"/>
          <w:szCs w:val="16"/>
          <w:highlight w:val="none"/>
          <w:lang w:eastAsia="zh-CN" w:bidi="ar"/>
        </w:rPr>
        <w:t>伊宁县</w:t>
      </w:r>
      <w:r>
        <w:rPr>
          <w:rFonts w:hint="default" w:ascii="Times New Roman" w:hAnsi="Times New Roman" w:cs="Times New Roman" w:eastAsiaTheme="minorEastAsia"/>
          <w:b/>
          <w:bCs/>
          <w:color w:val="auto"/>
          <w:szCs w:val="16"/>
          <w:highlight w:val="none"/>
          <w:lang w:bidi="ar"/>
        </w:rPr>
        <w:t>申报冬小麦商品种子补贴</w:t>
      </w:r>
      <w:r>
        <w:rPr>
          <w:b/>
          <w:bCs/>
          <w:color w:val="auto"/>
          <w:szCs w:val="16"/>
          <w:highlight w:val="none"/>
          <w:lang w:bidi="ar"/>
        </w:rPr>
        <w:t>申报预算</w:t>
      </w:r>
      <w:r>
        <w:rPr>
          <w:rFonts w:hint="eastAsia"/>
          <w:b/>
          <w:bCs/>
          <w:color w:val="auto"/>
          <w:szCs w:val="16"/>
          <w:highlight w:val="none"/>
          <w:lang w:eastAsia="zh-CN" w:bidi="ar"/>
        </w:rPr>
        <w:t>金额</w:t>
      </w:r>
      <w:r>
        <w:rPr>
          <w:b/>
          <w:bCs/>
          <w:color w:val="auto"/>
          <w:szCs w:val="16"/>
          <w:highlight w:val="none"/>
          <w:lang w:bidi="ar"/>
        </w:rPr>
        <w:t>申报预算人数统计表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1950"/>
        <w:gridCol w:w="1457"/>
        <w:gridCol w:w="1410"/>
        <w:gridCol w:w="1320"/>
        <w:gridCol w:w="1320"/>
      </w:tblGrid>
      <w:tr w14:paraId="693D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588" w:type="dxa"/>
            <w:vAlign w:val="center"/>
          </w:tcPr>
          <w:p w14:paraId="6F8DA5BD">
            <w:pPr>
              <w:pageBreakBefore w:val="0"/>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highlight w:val="none"/>
                <w:vertAlign w:val="baseline"/>
                <w:lang w:val="en-US" w:eastAsia="zh-CN"/>
              </w:rPr>
            </w:pPr>
            <w:r>
              <w:rPr>
                <w:rFonts w:hint="eastAsia" w:ascii="Times New Roman" w:hAnsi="Times New Roman" w:eastAsia="宋体" w:cs="Times New Roman"/>
                <w:color w:val="auto"/>
                <w:highlight w:val="none"/>
                <w:vertAlign w:val="baseline"/>
                <w:lang w:val="en-US" w:eastAsia="zh-CN"/>
              </w:rPr>
              <w:t>序号</w:t>
            </w:r>
          </w:p>
        </w:tc>
        <w:tc>
          <w:tcPr>
            <w:tcW w:w="1950" w:type="dxa"/>
            <w:vAlign w:val="center"/>
          </w:tcPr>
          <w:p w14:paraId="3C00AC17">
            <w:pPr>
              <w:pageBreakBefore w:val="0"/>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highlight w:val="none"/>
                <w:vertAlign w:val="baseline"/>
                <w:lang w:val="en-US" w:eastAsia="zh-CN"/>
              </w:rPr>
            </w:pPr>
            <w:r>
              <w:rPr>
                <w:rFonts w:hint="eastAsia" w:ascii="Times New Roman" w:hAnsi="Times New Roman" w:eastAsia="宋体" w:cs="Times New Roman"/>
                <w:color w:val="auto"/>
                <w:highlight w:val="none"/>
                <w:vertAlign w:val="baseline"/>
                <w:lang w:val="en-US" w:eastAsia="zh-CN"/>
              </w:rPr>
              <w:t>乡镇（场）</w:t>
            </w:r>
          </w:p>
        </w:tc>
        <w:tc>
          <w:tcPr>
            <w:tcW w:w="1457" w:type="dxa"/>
            <w:vAlign w:val="center"/>
          </w:tcPr>
          <w:p w14:paraId="7C2B893C">
            <w:pPr>
              <w:pageBreakBefore w:val="0"/>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highlight w:val="none"/>
                <w:vertAlign w:val="baseline"/>
                <w:lang w:val="en-US" w:eastAsia="zh-CN"/>
              </w:rPr>
            </w:pPr>
            <w:r>
              <w:rPr>
                <w:rFonts w:hint="eastAsia" w:ascii="Times New Roman" w:hAnsi="Times New Roman" w:eastAsia="宋体" w:cs="Times New Roman"/>
                <w:color w:val="auto"/>
                <w:highlight w:val="none"/>
                <w:vertAlign w:val="baseline"/>
                <w:lang w:val="en-US" w:eastAsia="zh-CN"/>
              </w:rPr>
              <w:t>计划补贴金额（万元）</w:t>
            </w:r>
          </w:p>
        </w:tc>
        <w:tc>
          <w:tcPr>
            <w:tcW w:w="1410" w:type="dxa"/>
            <w:vAlign w:val="center"/>
          </w:tcPr>
          <w:p w14:paraId="62D84245">
            <w:pPr>
              <w:pageBreakBefore w:val="0"/>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highlight w:val="none"/>
                <w:vertAlign w:val="baseline"/>
                <w:lang w:val="en-US" w:eastAsia="zh-CN"/>
              </w:rPr>
            </w:pPr>
            <w:r>
              <w:rPr>
                <w:rFonts w:hint="eastAsia" w:ascii="Times New Roman" w:hAnsi="Times New Roman" w:eastAsia="宋体" w:cs="Times New Roman"/>
                <w:color w:val="auto"/>
                <w:highlight w:val="none"/>
                <w:vertAlign w:val="baseline"/>
                <w:lang w:val="en-US" w:eastAsia="zh-CN"/>
              </w:rPr>
              <w:t>实际补贴金额（万元）</w:t>
            </w:r>
          </w:p>
        </w:tc>
        <w:tc>
          <w:tcPr>
            <w:tcW w:w="1320" w:type="dxa"/>
            <w:vAlign w:val="center"/>
          </w:tcPr>
          <w:p w14:paraId="6B38C50F">
            <w:pPr>
              <w:pageBreakBefore w:val="0"/>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highlight w:val="none"/>
                <w:vertAlign w:val="baseline"/>
                <w:lang w:val="en-US" w:eastAsia="zh-CN"/>
              </w:rPr>
            </w:pPr>
            <w:r>
              <w:rPr>
                <w:rFonts w:hint="eastAsia" w:ascii="Times New Roman" w:hAnsi="Times New Roman" w:eastAsia="宋体" w:cs="Times New Roman"/>
                <w:color w:val="auto"/>
                <w:highlight w:val="none"/>
                <w:vertAlign w:val="baseline"/>
                <w:lang w:val="en-US" w:eastAsia="zh-CN"/>
              </w:rPr>
              <w:t>偏差额</w:t>
            </w:r>
          </w:p>
        </w:tc>
        <w:tc>
          <w:tcPr>
            <w:tcW w:w="1320" w:type="dxa"/>
            <w:vAlign w:val="center"/>
          </w:tcPr>
          <w:p w14:paraId="2F309C31">
            <w:pPr>
              <w:pageBreakBefore w:val="0"/>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highlight w:val="none"/>
                <w:vertAlign w:val="baseline"/>
                <w:lang w:val="en-US" w:eastAsia="zh-CN"/>
              </w:rPr>
            </w:pPr>
            <w:r>
              <w:rPr>
                <w:rFonts w:hint="eastAsia" w:eastAsia="宋体" w:cs="Times New Roman"/>
                <w:color w:val="auto"/>
                <w:highlight w:val="none"/>
                <w:vertAlign w:val="baseline"/>
                <w:lang w:val="en-US" w:eastAsia="zh-CN"/>
              </w:rPr>
              <w:t>偏差率</w:t>
            </w:r>
          </w:p>
        </w:tc>
      </w:tr>
      <w:tr w14:paraId="5450D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38BD7E6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1950" w:type="dxa"/>
            <w:vAlign w:val="center"/>
          </w:tcPr>
          <w:p w14:paraId="7E9D8848">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阿热吾斯塘镇</w:t>
            </w:r>
          </w:p>
        </w:tc>
        <w:tc>
          <w:tcPr>
            <w:tcW w:w="1457" w:type="dxa"/>
            <w:vAlign w:val="center"/>
          </w:tcPr>
          <w:p w14:paraId="360F2962">
            <w:pPr>
              <w:keepNext w:val="0"/>
              <w:keepLines w:val="0"/>
              <w:widowControl/>
              <w:suppressLineNumbers w:val="0"/>
              <w:spacing w:line="240" w:lineRule="auto"/>
              <w:ind w:firstLine="420" w:firstLineChars="200"/>
              <w:jc w:val="right"/>
              <w:textAlignment w:val="center"/>
              <w:rPr>
                <w:rFonts w:hint="default" w:ascii="Times New Roman" w:hAnsi="Times New Roman" w:eastAsia="宋体" w:cs="Times New Roman"/>
                <w:color w:val="auto"/>
                <w:highlight w:val="none"/>
                <w:vertAlign w:val="baseli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27.85 </w:t>
            </w:r>
          </w:p>
        </w:tc>
        <w:tc>
          <w:tcPr>
            <w:tcW w:w="1410" w:type="dxa"/>
            <w:vAlign w:val="center"/>
          </w:tcPr>
          <w:p w14:paraId="30D75D4B">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24.09 </w:t>
            </w:r>
          </w:p>
        </w:tc>
        <w:tc>
          <w:tcPr>
            <w:tcW w:w="1320" w:type="dxa"/>
            <w:vAlign w:val="center"/>
          </w:tcPr>
          <w:p w14:paraId="6D3653EF">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3.77 </w:t>
            </w:r>
          </w:p>
        </w:tc>
        <w:tc>
          <w:tcPr>
            <w:tcW w:w="1320" w:type="dxa"/>
            <w:vAlign w:val="center"/>
          </w:tcPr>
          <w:p w14:paraId="1F0FBA05">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13.54%</w:t>
            </w:r>
          </w:p>
        </w:tc>
      </w:tr>
      <w:tr w14:paraId="79741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5862B0B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1950" w:type="dxa"/>
            <w:vAlign w:val="center"/>
          </w:tcPr>
          <w:p w14:paraId="3CE96D5B">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阿吾利亚乡</w:t>
            </w:r>
          </w:p>
        </w:tc>
        <w:tc>
          <w:tcPr>
            <w:tcW w:w="1457" w:type="dxa"/>
            <w:vAlign w:val="center"/>
          </w:tcPr>
          <w:p w14:paraId="1EDEB732">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13.16 </w:t>
            </w:r>
          </w:p>
        </w:tc>
        <w:tc>
          <w:tcPr>
            <w:tcW w:w="1410" w:type="dxa"/>
            <w:vAlign w:val="center"/>
          </w:tcPr>
          <w:p w14:paraId="1E34874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12.97 </w:t>
            </w:r>
          </w:p>
        </w:tc>
        <w:tc>
          <w:tcPr>
            <w:tcW w:w="1320" w:type="dxa"/>
            <w:vAlign w:val="center"/>
          </w:tcPr>
          <w:p w14:paraId="637956C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0.19 </w:t>
            </w:r>
          </w:p>
        </w:tc>
        <w:tc>
          <w:tcPr>
            <w:tcW w:w="1320" w:type="dxa"/>
            <w:vAlign w:val="center"/>
          </w:tcPr>
          <w:p w14:paraId="3DE4CF46">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1.44%</w:t>
            </w:r>
          </w:p>
        </w:tc>
      </w:tr>
      <w:tr w14:paraId="522E4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50EB7CF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1950" w:type="dxa"/>
            <w:vAlign w:val="center"/>
          </w:tcPr>
          <w:p w14:paraId="4E95E5C5">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多浪片区</w:t>
            </w:r>
          </w:p>
        </w:tc>
        <w:tc>
          <w:tcPr>
            <w:tcW w:w="1457" w:type="dxa"/>
            <w:vAlign w:val="center"/>
          </w:tcPr>
          <w:p w14:paraId="1CD77608">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18.46 </w:t>
            </w:r>
          </w:p>
        </w:tc>
        <w:tc>
          <w:tcPr>
            <w:tcW w:w="1410" w:type="dxa"/>
            <w:vAlign w:val="center"/>
          </w:tcPr>
          <w:p w14:paraId="26187657">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18.43 </w:t>
            </w:r>
          </w:p>
        </w:tc>
        <w:tc>
          <w:tcPr>
            <w:tcW w:w="1320" w:type="dxa"/>
            <w:vAlign w:val="center"/>
          </w:tcPr>
          <w:p w14:paraId="69DCEFCB">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0.02 </w:t>
            </w:r>
          </w:p>
        </w:tc>
        <w:tc>
          <w:tcPr>
            <w:tcW w:w="1320" w:type="dxa"/>
            <w:vAlign w:val="center"/>
          </w:tcPr>
          <w:p w14:paraId="553E53D7">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0.11%</w:t>
            </w:r>
          </w:p>
        </w:tc>
      </w:tr>
      <w:tr w14:paraId="7499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5FD4EC4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1950" w:type="dxa"/>
            <w:vAlign w:val="center"/>
          </w:tcPr>
          <w:p w14:paraId="583F925B">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胡地亚于孜镇</w:t>
            </w:r>
          </w:p>
        </w:tc>
        <w:tc>
          <w:tcPr>
            <w:tcW w:w="1457" w:type="dxa"/>
            <w:vAlign w:val="center"/>
          </w:tcPr>
          <w:p w14:paraId="0933724F">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20.23 </w:t>
            </w:r>
          </w:p>
        </w:tc>
        <w:tc>
          <w:tcPr>
            <w:tcW w:w="1410" w:type="dxa"/>
            <w:vAlign w:val="center"/>
          </w:tcPr>
          <w:p w14:paraId="0F3A43F7">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17.94 </w:t>
            </w:r>
          </w:p>
        </w:tc>
        <w:tc>
          <w:tcPr>
            <w:tcW w:w="1320" w:type="dxa"/>
            <w:vAlign w:val="center"/>
          </w:tcPr>
          <w:p w14:paraId="458814E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2.29 </w:t>
            </w:r>
          </w:p>
        </w:tc>
        <w:tc>
          <w:tcPr>
            <w:tcW w:w="1320" w:type="dxa"/>
            <w:vAlign w:val="center"/>
          </w:tcPr>
          <w:p w14:paraId="320B149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11.32%</w:t>
            </w:r>
          </w:p>
        </w:tc>
      </w:tr>
      <w:tr w14:paraId="46A6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31791C3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1950" w:type="dxa"/>
            <w:vAlign w:val="center"/>
          </w:tcPr>
          <w:p w14:paraId="68264A77">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喀拉亚尕奇乡</w:t>
            </w:r>
          </w:p>
        </w:tc>
        <w:tc>
          <w:tcPr>
            <w:tcW w:w="1457" w:type="dxa"/>
            <w:vAlign w:val="center"/>
          </w:tcPr>
          <w:p w14:paraId="19B6D3E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1.09 </w:t>
            </w:r>
          </w:p>
        </w:tc>
        <w:tc>
          <w:tcPr>
            <w:tcW w:w="1410" w:type="dxa"/>
            <w:vAlign w:val="center"/>
          </w:tcPr>
          <w:p w14:paraId="548914F0">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1.06 </w:t>
            </w:r>
          </w:p>
        </w:tc>
        <w:tc>
          <w:tcPr>
            <w:tcW w:w="1320" w:type="dxa"/>
            <w:vAlign w:val="center"/>
          </w:tcPr>
          <w:p w14:paraId="76894510">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0.03 </w:t>
            </w:r>
          </w:p>
        </w:tc>
        <w:tc>
          <w:tcPr>
            <w:tcW w:w="1320" w:type="dxa"/>
            <w:vAlign w:val="center"/>
          </w:tcPr>
          <w:p w14:paraId="16EE43AF">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2.75%</w:t>
            </w:r>
          </w:p>
        </w:tc>
      </w:tr>
      <w:tr w14:paraId="04777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3F8952F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c>
          <w:tcPr>
            <w:tcW w:w="1950" w:type="dxa"/>
            <w:vAlign w:val="center"/>
          </w:tcPr>
          <w:p w14:paraId="25E2911B">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麻扎乡</w:t>
            </w:r>
          </w:p>
        </w:tc>
        <w:tc>
          <w:tcPr>
            <w:tcW w:w="1457" w:type="dxa"/>
            <w:vAlign w:val="center"/>
          </w:tcPr>
          <w:p w14:paraId="08916DB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29.56 </w:t>
            </w:r>
          </w:p>
        </w:tc>
        <w:tc>
          <w:tcPr>
            <w:tcW w:w="1410" w:type="dxa"/>
            <w:vAlign w:val="center"/>
          </w:tcPr>
          <w:p w14:paraId="3D03C13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29.43 </w:t>
            </w:r>
          </w:p>
        </w:tc>
        <w:tc>
          <w:tcPr>
            <w:tcW w:w="1320" w:type="dxa"/>
            <w:vAlign w:val="center"/>
          </w:tcPr>
          <w:p w14:paraId="66914C2C">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0.13 </w:t>
            </w:r>
          </w:p>
        </w:tc>
        <w:tc>
          <w:tcPr>
            <w:tcW w:w="1320" w:type="dxa"/>
            <w:vAlign w:val="center"/>
          </w:tcPr>
          <w:p w14:paraId="415E46A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0.44%</w:t>
            </w:r>
          </w:p>
        </w:tc>
      </w:tr>
      <w:tr w14:paraId="44BD6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1AB42A1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c>
          <w:tcPr>
            <w:tcW w:w="1950" w:type="dxa"/>
            <w:vAlign w:val="center"/>
          </w:tcPr>
          <w:p w14:paraId="445E5A8A">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萨地克于孜乡</w:t>
            </w:r>
          </w:p>
        </w:tc>
        <w:tc>
          <w:tcPr>
            <w:tcW w:w="1457" w:type="dxa"/>
            <w:vAlign w:val="center"/>
          </w:tcPr>
          <w:p w14:paraId="3E06D67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3.94 </w:t>
            </w:r>
          </w:p>
        </w:tc>
        <w:tc>
          <w:tcPr>
            <w:tcW w:w="1410" w:type="dxa"/>
            <w:vAlign w:val="center"/>
          </w:tcPr>
          <w:p w14:paraId="2D1406A8">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3.94 </w:t>
            </w:r>
          </w:p>
        </w:tc>
        <w:tc>
          <w:tcPr>
            <w:tcW w:w="1320" w:type="dxa"/>
            <w:vAlign w:val="center"/>
          </w:tcPr>
          <w:p w14:paraId="201632CF">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0.00 </w:t>
            </w:r>
          </w:p>
        </w:tc>
        <w:tc>
          <w:tcPr>
            <w:tcW w:w="1320" w:type="dxa"/>
            <w:vAlign w:val="center"/>
          </w:tcPr>
          <w:p w14:paraId="16C1DC45">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0.00%</w:t>
            </w:r>
          </w:p>
        </w:tc>
      </w:tr>
      <w:tr w14:paraId="1238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27A56E6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8</w:t>
            </w:r>
          </w:p>
        </w:tc>
        <w:tc>
          <w:tcPr>
            <w:tcW w:w="1950" w:type="dxa"/>
            <w:vAlign w:val="center"/>
          </w:tcPr>
          <w:p w14:paraId="3D5D54FB">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萨木于孜镇</w:t>
            </w:r>
          </w:p>
        </w:tc>
        <w:tc>
          <w:tcPr>
            <w:tcW w:w="1457" w:type="dxa"/>
            <w:vAlign w:val="center"/>
          </w:tcPr>
          <w:p w14:paraId="2F462C0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42.60 </w:t>
            </w:r>
          </w:p>
        </w:tc>
        <w:tc>
          <w:tcPr>
            <w:tcW w:w="1410" w:type="dxa"/>
            <w:vAlign w:val="center"/>
          </w:tcPr>
          <w:p w14:paraId="2EC1405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41.11 </w:t>
            </w:r>
          </w:p>
        </w:tc>
        <w:tc>
          <w:tcPr>
            <w:tcW w:w="1320" w:type="dxa"/>
            <w:vAlign w:val="center"/>
          </w:tcPr>
          <w:p w14:paraId="1DD3ACCB">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1.49 </w:t>
            </w:r>
          </w:p>
        </w:tc>
        <w:tc>
          <w:tcPr>
            <w:tcW w:w="1320" w:type="dxa"/>
            <w:vAlign w:val="center"/>
          </w:tcPr>
          <w:p w14:paraId="632B1393">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3.50%</w:t>
            </w:r>
          </w:p>
        </w:tc>
      </w:tr>
      <w:tr w14:paraId="1AAF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2B36610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9</w:t>
            </w:r>
          </w:p>
        </w:tc>
        <w:tc>
          <w:tcPr>
            <w:tcW w:w="1950" w:type="dxa"/>
            <w:vAlign w:val="center"/>
          </w:tcPr>
          <w:p w14:paraId="34AFBB87">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吉里于孜镇</w:t>
            </w:r>
          </w:p>
        </w:tc>
        <w:tc>
          <w:tcPr>
            <w:tcW w:w="1457" w:type="dxa"/>
            <w:vAlign w:val="center"/>
          </w:tcPr>
          <w:p w14:paraId="748054CD">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8.64 </w:t>
            </w:r>
          </w:p>
        </w:tc>
        <w:tc>
          <w:tcPr>
            <w:tcW w:w="1410" w:type="dxa"/>
            <w:vAlign w:val="center"/>
          </w:tcPr>
          <w:p w14:paraId="4400089B">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8.64 </w:t>
            </w:r>
          </w:p>
        </w:tc>
        <w:tc>
          <w:tcPr>
            <w:tcW w:w="1320" w:type="dxa"/>
            <w:vAlign w:val="center"/>
          </w:tcPr>
          <w:p w14:paraId="1AA4F07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0.00 </w:t>
            </w:r>
          </w:p>
        </w:tc>
        <w:tc>
          <w:tcPr>
            <w:tcW w:w="1320" w:type="dxa"/>
            <w:vAlign w:val="center"/>
          </w:tcPr>
          <w:p w14:paraId="7B815474">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0.00%</w:t>
            </w:r>
          </w:p>
        </w:tc>
      </w:tr>
      <w:tr w14:paraId="1E59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7FD4CAA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c>
          <w:tcPr>
            <w:tcW w:w="1950" w:type="dxa"/>
            <w:vAlign w:val="center"/>
          </w:tcPr>
          <w:p w14:paraId="662487DC">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曲鲁海乡</w:t>
            </w:r>
          </w:p>
        </w:tc>
        <w:tc>
          <w:tcPr>
            <w:tcW w:w="1457" w:type="dxa"/>
            <w:vAlign w:val="center"/>
          </w:tcPr>
          <w:p w14:paraId="70D2AF4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10.43 </w:t>
            </w:r>
          </w:p>
        </w:tc>
        <w:tc>
          <w:tcPr>
            <w:tcW w:w="1410" w:type="dxa"/>
            <w:vAlign w:val="center"/>
          </w:tcPr>
          <w:p w14:paraId="3F37D648">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9.54 </w:t>
            </w:r>
          </w:p>
        </w:tc>
        <w:tc>
          <w:tcPr>
            <w:tcW w:w="1320" w:type="dxa"/>
            <w:vAlign w:val="center"/>
          </w:tcPr>
          <w:p w14:paraId="22D9BD9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0.89 </w:t>
            </w:r>
          </w:p>
        </w:tc>
        <w:tc>
          <w:tcPr>
            <w:tcW w:w="1320" w:type="dxa"/>
            <w:vAlign w:val="center"/>
          </w:tcPr>
          <w:p w14:paraId="3187E828">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8.53%</w:t>
            </w:r>
          </w:p>
        </w:tc>
      </w:tr>
      <w:tr w14:paraId="3C07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31D24C2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11</w:t>
            </w:r>
          </w:p>
        </w:tc>
        <w:tc>
          <w:tcPr>
            <w:tcW w:w="1950" w:type="dxa"/>
            <w:vAlign w:val="center"/>
          </w:tcPr>
          <w:p w14:paraId="6A60B8B6">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吐鲁番于孜乡</w:t>
            </w:r>
          </w:p>
        </w:tc>
        <w:tc>
          <w:tcPr>
            <w:tcW w:w="1457" w:type="dxa"/>
            <w:vAlign w:val="center"/>
          </w:tcPr>
          <w:p w14:paraId="08FE5B1C">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12.65 </w:t>
            </w:r>
          </w:p>
        </w:tc>
        <w:tc>
          <w:tcPr>
            <w:tcW w:w="1410" w:type="dxa"/>
            <w:vAlign w:val="center"/>
          </w:tcPr>
          <w:p w14:paraId="404C9F7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12.61 </w:t>
            </w:r>
          </w:p>
        </w:tc>
        <w:tc>
          <w:tcPr>
            <w:tcW w:w="1320" w:type="dxa"/>
            <w:vAlign w:val="center"/>
          </w:tcPr>
          <w:p w14:paraId="1B9CDD66">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0.05 </w:t>
            </w:r>
          </w:p>
        </w:tc>
        <w:tc>
          <w:tcPr>
            <w:tcW w:w="1320" w:type="dxa"/>
            <w:vAlign w:val="center"/>
          </w:tcPr>
          <w:p w14:paraId="5844B7E2">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21B4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04FC049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12</w:t>
            </w:r>
          </w:p>
        </w:tc>
        <w:tc>
          <w:tcPr>
            <w:tcW w:w="1950" w:type="dxa"/>
            <w:vAlign w:val="center"/>
          </w:tcPr>
          <w:p w14:paraId="7D6515D0">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维吾尔玉其温镇</w:t>
            </w:r>
          </w:p>
        </w:tc>
        <w:tc>
          <w:tcPr>
            <w:tcW w:w="1457" w:type="dxa"/>
            <w:vAlign w:val="center"/>
          </w:tcPr>
          <w:p w14:paraId="32992A3C">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28.33 </w:t>
            </w:r>
          </w:p>
        </w:tc>
        <w:tc>
          <w:tcPr>
            <w:tcW w:w="1410" w:type="dxa"/>
            <w:vAlign w:val="center"/>
          </w:tcPr>
          <w:p w14:paraId="0527033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27.29 </w:t>
            </w:r>
          </w:p>
        </w:tc>
        <w:tc>
          <w:tcPr>
            <w:tcW w:w="1320" w:type="dxa"/>
            <w:vAlign w:val="center"/>
          </w:tcPr>
          <w:p w14:paraId="7F8F8644">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1.04 </w:t>
            </w:r>
          </w:p>
        </w:tc>
        <w:tc>
          <w:tcPr>
            <w:tcW w:w="1320" w:type="dxa"/>
            <w:vAlign w:val="center"/>
          </w:tcPr>
          <w:p w14:paraId="0F4E6DFC">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3.67%</w:t>
            </w:r>
          </w:p>
        </w:tc>
      </w:tr>
      <w:tr w14:paraId="37E4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50C41D7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13</w:t>
            </w:r>
          </w:p>
        </w:tc>
        <w:tc>
          <w:tcPr>
            <w:tcW w:w="1950" w:type="dxa"/>
            <w:vAlign w:val="center"/>
          </w:tcPr>
          <w:p w14:paraId="28E06040">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温亚尔镇</w:t>
            </w:r>
          </w:p>
        </w:tc>
        <w:tc>
          <w:tcPr>
            <w:tcW w:w="1457" w:type="dxa"/>
            <w:vAlign w:val="center"/>
          </w:tcPr>
          <w:p w14:paraId="09D06EB7">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27.28 </w:t>
            </w:r>
          </w:p>
        </w:tc>
        <w:tc>
          <w:tcPr>
            <w:tcW w:w="1410" w:type="dxa"/>
            <w:vAlign w:val="center"/>
          </w:tcPr>
          <w:p w14:paraId="2CC675B6">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25.97 </w:t>
            </w:r>
          </w:p>
        </w:tc>
        <w:tc>
          <w:tcPr>
            <w:tcW w:w="1320" w:type="dxa"/>
            <w:vAlign w:val="center"/>
          </w:tcPr>
          <w:p w14:paraId="425852EC">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1.31 </w:t>
            </w:r>
          </w:p>
        </w:tc>
        <w:tc>
          <w:tcPr>
            <w:tcW w:w="1320" w:type="dxa"/>
            <w:vAlign w:val="center"/>
          </w:tcPr>
          <w:p w14:paraId="748BC717">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4.80%</w:t>
            </w:r>
          </w:p>
        </w:tc>
      </w:tr>
      <w:tr w14:paraId="7133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01143D9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14</w:t>
            </w:r>
          </w:p>
        </w:tc>
        <w:tc>
          <w:tcPr>
            <w:tcW w:w="1950" w:type="dxa"/>
            <w:vAlign w:val="center"/>
          </w:tcPr>
          <w:p w14:paraId="3F607AA9">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武功乡</w:t>
            </w:r>
          </w:p>
        </w:tc>
        <w:tc>
          <w:tcPr>
            <w:tcW w:w="1457" w:type="dxa"/>
            <w:vAlign w:val="center"/>
          </w:tcPr>
          <w:p w14:paraId="44FD8385">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11.23 </w:t>
            </w:r>
          </w:p>
        </w:tc>
        <w:tc>
          <w:tcPr>
            <w:tcW w:w="1410" w:type="dxa"/>
            <w:vAlign w:val="center"/>
          </w:tcPr>
          <w:p w14:paraId="33463B22">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10.06 </w:t>
            </w:r>
          </w:p>
        </w:tc>
        <w:tc>
          <w:tcPr>
            <w:tcW w:w="1320" w:type="dxa"/>
            <w:vAlign w:val="center"/>
          </w:tcPr>
          <w:p w14:paraId="1556A110">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1.17 </w:t>
            </w:r>
          </w:p>
        </w:tc>
        <w:tc>
          <w:tcPr>
            <w:tcW w:w="1320" w:type="dxa"/>
            <w:vAlign w:val="center"/>
          </w:tcPr>
          <w:p w14:paraId="77B93A4D">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10.42%</w:t>
            </w:r>
          </w:p>
        </w:tc>
      </w:tr>
      <w:tr w14:paraId="75C5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08578CE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15</w:t>
            </w:r>
          </w:p>
        </w:tc>
        <w:tc>
          <w:tcPr>
            <w:tcW w:w="1950" w:type="dxa"/>
            <w:vAlign w:val="center"/>
          </w:tcPr>
          <w:p w14:paraId="73977209">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英塔木镇 </w:t>
            </w:r>
          </w:p>
        </w:tc>
        <w:tc>
          <w:tcPr>
            <w:tcW w:w="1457" w:type="dxa"/>
            <w:vAlign w:val="center"/>
          </w:tcPr>
          <w:p w14:paraId="64ADF054">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53.46 </w:t>
            </w:r>
          </w:p>
        </w:tc>
        <w:tc>
          <w:tcPr>
            <w:tcW w:w="1410" w:type="dxa"/>
            <w:vAlign w:val="center"/>
          </w:tcPr>
          <w:p w14:paraId="074FB19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50.33 </w:t>
            </w:r>
          </w:p>
        </w:tc>
        <w:tc>
          <w:tcPr>
            <w:tcW w:w="1320" w:type="dxa"/>
            <w:vAlign w:val="center"/>
          </w:tcPr>
          <w:p w14:paraId="6EC903FB">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3.13 </w:t>
            </w:r>
          </w:p>
        </w:tc>
        <w:tc>
          <w:tcPr>
            <w:tcW w:w="1320" w:type="dxa"/>
            <w:vAlign w:val="center"/>
          </w:tcPr>
          <w:p w14:paraId="69216C3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5.85%</w:t>
            </w:r>
          </w:p>
        </w:tc>
      </w:tr>
      <w:tr w14:paraId="4CDF5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4613D3B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16</w:t>
            </w:r>
          </w:p>
        </w:tc>
        <w:tc>
          <w:tcPr>
            <w:tcW w:w="1950" w:type="dxa"/>
            <w:vAlign w:val="center"/>
          </w:tcPr>
          <w:p w14:paraId="1166C3F9">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愉群翁回族乡</w:t>
            </w:r>
          </w:p>
        </w:tc>
        <w:tc>
          <w:tcPr>
            <w:tcW w:w="1457" w:type="dxa"/>
            <w:vAlign w:val="center"/>
          </w:tcPr>
          <w:p w14:paraId="69248865">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39.11 </w:t>
            </w:r>
          </w:p>
        </w:tc>
        <w:tc>
          <w:tcPr>
            <w:tcW w:w="1410" w:type="dxa"/>
            <w:vAlign w:val="center"/>
          </w:tcPr>
          <w:p w14:paraId="0D80DE56">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36.39 </w:t>
            </w:r>
          </w:p>
        </w:tc>
        <w:tc>
          <w:tcPr>
            <w:tcW w:w="1320" w:type="dxa"/>
            <w:vAlign w:val="center"/>
          </w:tcPr>
          <w:p w14:paraId="7CF64F0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2.72 </w:t>
            </w:r>
          </w:p>
        </w:tc>
        <w:tc>
          <w:tcPr>
            <w:tcW w:w="1320" w:type="dxa"/>
            <w:vAlign w:val="center"/>
          </w:tcPr>
          <w:p w14:paraId="27E52553">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6.95%</w:t>
            </w:r>
          </w:p>
        </w:tc>
      </w:tr>
      <w:tr w14:paraId="51BDF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205D97D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17</w:t>
            </w:r>
          </w:p>
        </w:tc>
        <w:tc>
          <w:tcPr>
            <w:tcW w:w="1950" w:type="dxa"/>
            <w:vAlign w:val="center"/>
          </w:tcPr>
          <w:p w14:paraId="1401E71A">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巴依托海镇</w:t>
            </w:r>
          </w:p>
        </w:tc>
        <w:tc>
          <w:tcPr>
            <w:tcW w:w="1457" w:type="dxa"/>
            <w:vAlign w:val="center"/>
          </w:tcPr>
          <w:p w14:paraId="0F5A447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50.59 </w:t>
            </w:r>
          </w:p>
        </w:tc>
        <w:tc>
          <w:tcPr>
            <w:tcW w:w="1410" w:type="dxa"/>
            <w:vAlign w:val="center"/>
          </w:tcPr>
          <w:p w14:paraId="034F1AC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48.86 </w:t>
            </w:r>
          </w:p>
        </w:tc>
        <w:tc>
          <w:tcPr>
            <w:tcW w:w="1320" w:type="dxa"/>
            <w:vAlign w:val="center"/>
          </w:tcPr>
          <w:p w14:paraId="36E9C1A6">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1.73 </w:t>
            </w:r>
          </w:p>
        </w:tc>
        <w:tc>
          <w:tcPr>
            <w:tcW w:w="1320" w:type="dxa"/>
            <w:vAlign w:val="center"/>
          </w:tcPr>
          <w:p w14:paraId="6F2CF1C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3.42%</w:t>
            </w:r>
          </w:p>
        </w:tc>
      </w:tr>
      <w:tr w14:paraId="27878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13CF3F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18</w:t>
            </w:r>
          </w:p>
        </w:tc>
        <w:tc>
          <w:tcPr>
            <w:tcW w:w="1950" w:type="dxa"/>
            <w:vAlign w:val="center"/>
          </w:tcPr>
          <w:p w14:paraId="7A96C631">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喀什镇</w:t>
            </w:r>
          </w:p>
        </w:tc>
        <w:tc>
          <w:tcPr>
            <w:tcW w:w="1457" w:type="dxa"/>
            <w:vAlign w:val="center"/>
          </w:tcPr>
          <w:p w14:paraId="23A762C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53.16 </w:t>
            </w:r>
          </w:p>
        </w:tc>
        <w:tc>
          <w:tcPr>
            <w:tcW w:w="1410" w:type="dxa"/>
            <w:vAlign w:val="center"/>
          </w:tcPr>
          <w:p w14:paraId="3B2E82BD">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48.27 </w:t>
            </w:r>
          </w:p>
        </w:tc>
        <w:tc>
          <w:tcPr>
            <w:tcW w:w="1320" w:type="dxa"/>
            <w:vAlign w:val="center"/>
          </w:tcPr>
          <w:p w14:paraId="43C94B2A">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4.89 </w:t>
            </w:r>
          </w:p>
        </w:tc>
        <w:tc>
          <w:tcPr>
            <w:tcW w:w="1320" w:type="dxa"/>
            <w:vAlign w:val="center"/>
          </w:tcPr>
          <w:p w14:paraId="03A6B550">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9.20%</w:t>
            </w:r>
          </w:p>
        </w:tc>
      </w:tr>
      <w:tr w14:paraId="4BB2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5E63637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19</w:t>
            </w:r>
          </w:p>
        </w:tc>
        <w:tc>
          <w:tcPr>
            <w:tcW w:w="1950" w:type="dxa"/>
            <w:vAlign w:val="center"/>
          </w:tcPr>
          <w:p w14:paraId="2C92B89B">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青年片区</w:t>
            </w:r>
          </w:p>
        </w:tc>
        <w:tc>
          <w:tcPr>
            <w:tcW w:w="1457" w:type="dxa"/>
            <w:vAlign w:val="center"/>
          </w:tcPr>
          <w:p w14:paraId="04A2203C">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13.15 </w:t>
            </w:r>
          </w:p>
        </w:tc>
        <w:tc>
          <w:tcPr>
            <w:tcW w:w="1410" w:type="dxa"/>
            <w:vAlign w:val="center"/>
          </w:tcPr>
          <w:p w14:paraId="57FDA06D">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12.40 </w:t>
            </w:r>
          </w:p>
        </w:tc>
        <w:tc>
          <w:tcPr>
            <w:tcW w:w="1320" w:type="dxa"/>
            <w:vAlign w:val="center"/>
          </w:tcPr>
          <w:p w14:paraId="78671CD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0.75 </w:t>
            </w:r>
          </w:p>
        </w:tc>
        <w:tc>
          <w:tcPr>
            <w:tcW w:w="1320" w:type="dxa"/>
            <w:vAlign w:val="center"/>
          </w:tcPr>
          <w:p w14:paraId="36D982ED">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5.70%</w:t>
            </w:r>
          </w:p>
        </w:tc>
      </w:tr>
      <w:tr w14:paraId="0714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dxa"/>
            <w:vAlign w:val="center"/>
          </w:tcPr>
          <w:p w14:paraId="4419386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20</w:t>
            </w:r>
          </w:p>
        </w:tc>
        <w:tc>
          <w:tcPr>
            <w:tcW w:w="1950" w:type="dxa"/>
            <w:vAlign w:val="center"/>
          </w:tcPr>
          <w:p w14:paraId="48CCE913">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墩麻扎镇</w:t>
            </w:r>
          </w:p>
        </w:tc>
        <w:tc>
          <w:tcPr>
            <w:tcW w:w="1457" w:type="dxa"/>
            <w:vAlign w:val="center"/>
          </w:tcPr>
          <w:p w14:paraId="56AA52D6">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15.17 </w:t>
            </w:r>
          </w:p>
        </w:tc>
        <w:tc>
          <w:tcPr>
            <w:tcW w:w="1410" w:type="dxa"/>
            <w:vAlign w:val="center"/>
          </w:tcPr>
          <w:p w14:paraId="2C68DBA7">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14.91 </w:t>
            </w:r>
          </w:p>
        </w:tc>
        <w:tc>
          <w:tcPr>
            <w:tcW w:w="1320" w:type="dxa"/>
            <w:vAlign w:val="center"/>
          </w:tcPr>
          <w:p w14:paraId="7644D3AE">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0.27 </w:t>
            </w:r>
          </w:p>
        </w:tc>
        <w:tc>
          <w:tcPr>
            <w:tcW w:w="1320" w:type="dxa"/>
            <w:vAlign w:val="center"/>
          </w:tcPr>
          <w:p w14:paraId="64AE0BFF">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1.78%</w:t>
            </w:r>
          </w:p>
        </w:tc>
      </w:tr>
      <w:tr w14:paraId="1465E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8" w:type="dxa"/>
            <w:gridSpan w:val="2"/>
            <w:vAlign w:val="center"/>
          </w:tcPr>
          <w:p w14:paraId="6AF7991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合计</w:t>
            </w:r>
          </w:p>
        </w:tc>
        <w:tc>
          <w:tcPr>
            <w:tcW w:w="1457" w:type="dxa"/>
            <w:vAlign w:val="center"/>
          </w:tcPr>
          <w:p w14:paraId="2024114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480.10 </w:t>
            </w:r>
          </w:p>
        </w:tc>
        <w:tc>
          <w:tcPr>
            <w:tcW w:w="1410" w:type="dxa"/>
            <w:vAlign w:val="center"/>
          </w:tcPr>
          <w:p w14:paraId="6A79DEC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454.22 </w:t>
            </w:r>
          </w:p>
        </w:tc>
        <w:tc>
          <w:tcPr>
            <w:tcW w:w="1320" w:type="dxa"/>
            <w:vAlign w:val="center"/>
          </w:tcPr>
          <w:p w14:paraId="77621F71">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color w:val="auto"/>
                <w:highlight w:val="none"/>
                <w:vertAlign w:val="baseli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25.88 </w:t>
            </w:r>
          </w:p>
        </w:tc>
        <w:tc>
          <w:tcPr>
            <w:tcW w:w="1320" w:type="dxa"/>
            <w:vAlign w:val="center"/>
          </w:tcPr>
          <w:p w14:paraId="112AE8A9">
            <w:pPr>
              <w:keepNext w:val="0"/>
              <w:keepLines w:val="0"/>
              <w:widowControl/>
              <w:suppressLineNumbers w:val="0"/>
              <w:spacing w:line="240" w:lineRule="auto"/>
              <w:ind w:firstLine="420" w:firstLineChars="200"/>
              <w:jc w:val="righ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5.39%</w:t>
            </w:r>
          </w:p>
        </w:tc>
      </w:tr>
    </w:tbl>
    <w:p w14:paraId="3D9A89E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p>
    <w:p w14:paraId="59245C61">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该指标满分为1.50分，根据评分标准得</w:t>
      </w:r>
      <w:r>
        <w:rPr>
          <w:rFonts w:hint="eastAsia" w:ascii="Times New Roman" w:hAnsi="Times New Roman" w:eastAsia="宋体" w:cs="Times New Roman"/>
          <w:color w:val="auto"/>
          <w:sz w:val="21"/>
          <w:szCs w:val="21"/>
          <w:highlight w:val="none"/>
          <w:lang w:eastAsia="zh-CN"/>
        </w:rPr>
        <w:t>1.</w:t>
      </w:r>
      <w:r>
        <w:rPr>
          <w:rFonts w:hint="eastAsia" w:eastAsia="宋体" w:cs="Times New Roman"/>
          <w:color w:val="auto"/>
          <w:sz w:val="21"/>
          <w:szCs w:val="21"/>
          <w:highlight w:val="none"/>
          <w:lang w:val="en-US" w:eastAsia="zh-CN"/>
        </w:rPr>
        <w:t>0</w:t>
      </w:r>
      <w:r>
        <w:rPr>
          <w:rFonts w:hint="eastAsia" w:ascii="Times New Roman" w:hAnsi="Times New Roman" w:eastAsia="宋体" w:cs="Times New Roman"/>
          <w:color w:val="auto"/>
          <w:sz w:val="21"/>
          <w:szCs w:val="21"/>
          <w:highlight w:val="none"/>
          <w:lang w:eastAsia="zh-CN"/>
        </w:rPr>
        <w:t>0</w:t>
      </w:r>
      <w:r>
        <w:rPr>
          <w:rFonts w:hint="eastAsia" w:ascii="Times New Roman" w:hAnsi="Times New Roman" w:eastAsia="宋体" w:cs="Times New Roman"/>
          <w:color w:val="auto"/>
          <w:highlight w:val="none"/>
        </w:rPr>
        <w:t>分。</w:t>
      </w:r>
    </w:p>
    <w:p w14:paraId="7EEE1317">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（6）A32资金分配合理性指标：</w:t>
      </w:r>
    </w:p>
    <w:p w14:paraId="261E1955">
      <w:pPr>
        <w:pageBreakBefore w:val="0"/>
        <w:kinsoku/>
        <w:wordWrap/>
        <w:overflowPunct/>
        <w:topLinePunct w:val="0"/>
        <w:autoSpaceDE/>
        <w:autoSpaceDN/>
        <w:bidi w:val="0"/>
        <w:snapToGrid w:val="0"/>
        <w:spacing w:before="0" w:after="0" w:line="360" w:lineRule="auto"/>
        <w:ind w:firstLine="420" w:firstLineChars="200"/>
        <w:rPr>
          <w:rFonts w:hint="default" w:ascii="Times New Roman" w:hAnsi="Times New Roman" w:cs="Times New Roman" w:eastAsiaTheme="minorEastAsia"/>
          <w:color w:val="auto"/>
          <w:highlight w:val="none"/>
          <w:lang w:val="en-US" w:eastAsia="zh-CN"/>
        </w:rPr>
      </w:pPr>
      <w:r>
        <w:rPr>
          <w:rFonts w:hint="eastAsia" w:ascii="Times New Roman" w:hAnsi="Times New Roman" w:eastAsia="宋体" w:cs="Times New Roman"/>
          <w:color w:val="auto"/>
          <w:highlight w:val="none"/>
        </w:rPr>
        <w:t>经查阅《关于</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申报冬小麦商品种子补贴资金的请示》</w:t>
      </w:r>
      <w:r>
        <w:rPr>
          <w:rFonts w:hint="eastAsia" w:ascii="Times New Roman" w:hAnsi="Times New Roman" w:eastAsia="宋体" w:cs="Times New Roman"/>
          <w:color w:val="auto"/>
          <w:highlight w:val="none"/>
          <w:lang w:eastAsia="zh-CN"/>
        </w:rPr>
        <w:t>《2023年自治州冬小麦商品种子补贴县级汇总表》</w:t>
      </w:r>
      <w:r>
        <w:rPr>
          <w:rFonts w:hint="eastAsia" w:ascii="Times New Roman" w:hAnsi="Times New Roman" w:eastAsia="宋体" w:cs="Times New Roman"/>
          <w:color w:val="auto"/>
          <w:highlight w:val="none"/>
        </w:rPr>
        <w:t>，截至20</w:t>
      </w:r>
      <w:r>
        <w:rPr>
          <w:rFonts w:hint="eastAsia" w:ascii="Times New Roman" w:hAnsi="Times New Roman" w:eastAsia="宋体" w:cs="Times New Roman"/>
          <w:color w:val="auto"/>
          <w:highlight w:val="none"/>
          <w:lang w:val="en-US" w:eastAsia="zh-CN"/>
        </w:rPr>
        <w:t>23</w:t>
      </w:r>
      <w:r>
        <w:rPr>
          <w:rFonts w:hint="eastAsia"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12</w:t>
      </w:r>
      <w:r>
        <w:rPr>
          <w:rFonts w:hint="eastAsia" w:ascii="Times New Roman" w:hAnsi="Times New Roman" w:eastAsia="宋体" w:cs="Times New Roman"/>
          <w:color w:val="auto"/>
          <w:highlight w:val="none"/>
        </w:rPr>
        <w:t>月底</w:t>
      </w:r>
      <w:r>
        <w:rPr>
          <w:rFonts w:hint="eastAsia" w:ascii="Times New Roman" w:hAnsi="Times New Roman" w:eastAsia="宋体" w:cs="Times New Roman"/>
          <w:color w:val="auto"/>
          <w:highlight w:val="none"/>
          <w:lang w:val="en-US" w:eastAsia="zh-CN"/>
        </w:rPr>
        <w:t>伊宁县</w:t>
      </w:r>
      <w:r>
        <w:rPr>
          <w:rFonts w:hint="eastAsia" w:ascii="Times New Roman" w:hAnsi="Times New Roman" w:eastAsia="宋体" w:cs="Times New Roman"/>
          <w:color w:val="auto"/>
          <w:highlight w:val="none"/>
        </w:rPr>
        <w:t>各</w:t>
      </w:r>
      <w:r>
        <w:rPr>
          <w:rFonts w:hint="eastAsia" w:ascii="Times New Roman" w:hAnsi="Times New Roman" w:eastAsia="宋体" w:cs="Times New Roman"/>
          <w:color w:val="auto"/>
          <w:highlight w:val="none"/>
          <w:lang w:val="en-US" w:eastAsia="zh-CN"/>
        </w:rPr>
        <w:t>乡镇（场）</w:t>
      </w:r>
      <w:r>
        <w:rPr>
          <w:rFonts w:hint="eastAsia" w:eastAsia="宋体" w:cs="Times New Roman"/>
          <w:color w:val="auto"/>
          <w:highlight w:val="none"/>
          <w:lang w:val="en-US" w:eastAsia="zh-CN"/>
        </w:rPr>
        <w:t>上报的</w:t>
      </w:r>
      <w:r>
        <w:rPr>
          <w:rFonts w:hint="eastAsia" w:ascii="Times New Roman" w:hAnsi="Times New Roman" w:eastAsia="宋体" w:cs="Times New Roman"/>
          <w:color w:val="auto"/>
          <w:highlight w:val="none"/>
        </w:rPr>
        <w:t>2023年冬季</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共种植冬小麦</w:t>
      </w:r>
      <w:r>
        <w:rPr>
          <w:rFonts w:hint="eastAsia" w:ascii="Times New Roman" w:hAnsi="Times New Roman" w:eastAsia="宋体" w:cs="Times New Roman"/>
          <w:color w:val="auto"/>
          <w:highlight w:val="none"/>
          <w:lang w:val="en-US" w:eastAsia="zh-CN"/>
        </w:rPr>
        <w:t>22.43万亩</w:t>
      </w:r>
      <w:r>
        <w:rPr>
          <w:rFonts w:hint="eastAsia" w:ascii="Times New Roman" w:hAnsi="Times New Roman" w:eastAsia="宋体" w:cs="Times New Roman"/>
          <w:color w:val="auto"/>
          <w:highlight w:val="none"/>
        </w:rPr>
        <w:t>，商品种子补贴面积</w:t>
      </w:r>
      <w:r>
        <w:rPr>
          <w:rFonts w:hint="eastAsia" w:ascii="Times New Roman" w:hAnsi="Times New Roman" w:eastAsia="宋体" w:cs="Times New Roman"/>
          <w:color w:val="auto"/>
          <w:highlight w:val="none"/>
          <w:lang w:val="en-US" w:eastAsia="zh-CN"/>
        </w:rPr>
        <w:t>19.73</w:t>
      </w:r>
      <w:r>
        <w:rPr>
          <w:rFonts w:hint="eastAsia" w:ascii="Times New Roman" w:hAnsi="Times New Roman" w:eastAsia="宋体" w:cs="Times New Roman"/>
          <w:color w:val="auto"/>
          <w:highlight w:val="none"/>
        </w:rPr>
        <w:t>万亩，按照</w:t>
      </w:r>
      <w:r>
        <w:rPr>
          <w:rFonts w:hint="eastAsia" w:ascii="Times New Roman" w:hAnsi="Times New Roman" w:eastAsia="宋体" w:cs="Times New Roman"/>
          <w:color w:val="auto"/>
          <w:highlight w:val="none"/>
          <w:lang w:val="en-US" w:eastAsia="zh-CN"/>
        </w:rPr>
        <w:t>冬小麦补贴标准为最高上限25.00公斤/亩，每公斤补贴1.00元标准补助</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伊宁县农业农村局</w:t>
      </w:r>
      <w:r>
        <w:rPr>
          <w:rFonts w:hint="eastAsia" w:ascii="Times New Roman" w:hAnsi="Times New Roman" w:eastAsia="宋体" w:cs="Times New Roman"/>
          <w:color w:val="auto"/>
          <w:highlight w:val="none"/>
        </w:rPr>
        <w:t>申报预算资金额度</w:t>
      </w:r>
      <w:r>
        <w:rPr>
          <w:rFonts w:hint="eastAsia" w:ascii="Times New Roman" w:hAnsi="Times New Roman" w:eastAsia="宋体" w:cs="Times New Roman"/>
          <w:color w:val="auto"/>
          <w:highlight w:val="none"/>
          <w:lang w:eastAsia="zh-CN"/>
        </w:rPr>
        <w:t>480.10</w:t>
      </w:r>
      <w:r>
        <w:rPr>
          <w:rFonts w:hint="eastAsia" w:ascii="Times New Roman" w:hAnsi="Times New Roman" w:eastAsia="宋体" w:cs="Times New Roman"/>
          <w:color w:val="auto"/>
          <w:highlight w:val="none"/>
        </w:rPr>
        <w:t>万元</w:t>
      </w:r>
      <w:r>
        <w:rPr>
          <w:rFonts w:hint="eastAsia" w:eastAsia="宋体" w:cs="Times New Roman"/>
          <w:color w:val="auto"/>
          <w:highlight w:val="none"/>
          <w:lang w:eastAsia="zh-CN"/>
        </w:rPr>
        <w:t>；</w:t>
      </w:r>
      <w:r>
        <w:rPr>
          <w:rFonts w:hint="eastAsia" w:eastAsia="宋体" w:cs="Times New Roman"/>
          <w:color w:val="auto"/>
          <w:highlight w:val="none"/>
          <w:lang w:val="en-US" w:eastAsia="zh-CN"/>
        </w:rPr>
        <w:t>根据伊犁州财政局下达</w:t>
      </w:r>
      <w:r>
        <w:rPr>
          <w:rFonts w:hint="eastAsia" w:ascii="Times New Roman" w:hAnsi="Times New Roman" w:eastAsia="宋体" w:cs="Times New Roman"/>
          <w:color w:val="auto"/>
          <w:highlight w:val="none"/>
        </w:rPr>
        <w:t>《关于下达2023年冬小麦商品种子补贴资金预算的通知》（伊州政办发〔2023〕24号）</w:t>
      </w:r>
      <w:r>
        <w:rPr>
          <w:rFonts w:hint="eastAsia" w:eastAsia="宋体" w:cs="Times New Roman"/>
          <w:color w:val="auto"/>
          <w:highlight w:val="none"/>
          <w:lang w:eastAsia="zh-CN"/>
        </w:rPr>
        <w:t>，</w:t>
      </w:r>
      <w:r>
        <w:rPr>
          <w:rFonts w:hint="eastAsia" w:eastAsia="宋体" w:cs="Times New Roman"/>
          <w:color w:val="auto"/>
          <w:highlight w:val="none"/>
          <w:lang w:val="en-US" w:eastAsia="zh-CN"/>
        </w:rPr>
        <w:t>实际分配下达伊宁县2023年</w:t>
      </w:r>
      <w:r>
        <w:rPr>
          <w:rFonts w:hint="eastAsia" w:ascii="Times New Roman" w:hAnsi="Times New Roman" w:eastAsia="宋体" w:cs="Times New Roman"/>
          <w:color w:val="auto"/>
          <w:highlight w:val="none"/>
        </w:rPr>
        <w:t>冬小麦商品种子补贴资金</w:t>
      </w:r>
      <w:r>
        <w:rPr>
          <w:rFonts w:hint="eastAsia" w:ascii="Times New Roman" w:hAnsi="Times New Roman" w:eastAsia="宋体" w:cs="Times New Roman"/>
          <w:color w:val="auto"/>
          <w:highlight w:val="none"/>
          <w:lang w:eastAsia="zh-CN"/>
        </w:rPr>
        <w:t>480.10</w:t>
      </w:r>
      <w:r>
        <w:rPr>
          <w:rFonts w:hint="eastAsia" w:ascii="Times New Roman" w:hAnsi="Times New Roman" w:eastAsia="宋体" w:cs="Times New Roman"/>
          <w:color w:val="auto"/>
          <w:highlight w:val="none"/>
        </w:rPr>
        <w:t>万元</w:t>
      </w:r>
      <w:r>
        <w:rPr>
          <w:rFonts w:hint="eastAsia" w:eastAsia="宋体" w:cs="Times New Roman"/>
          <w:color w:val="auto"/>
          <w:highlight w:val="none"/>
          <w:lang w:eastAsia="zh-CN"/>
        </w:rPr>
        <w:t>，</w:t>
      </w:r>
      <w:r>
        <w:rPr>
          <w:rFonts w:hint="eastAsia" w:eastAsia="宋体" w:cs="Times New Roman"/>
          <w:color w:val="auto"/>
          <w:highlight w:val="none"/>
          <w:lang w:val="en-US" w:eastAsia="zh-CN"/>
        </w:rPr>
        <w:t>项目资金分配依据充分，且资金分配结果与预算申报数相一致，满足项目实际资金需求</w:t>
      </w:r>
      <w:r>
        <w:rPr>
          <w:rFonts w:hint="eastAsia"/>
          <w:color w:val="auto"/>
          <w:highlight w:val="none"/>
          <w:lang w:val="en-US" w:eastAsia="zh-CN"/>
        </w:rPr>
        <w:t>。</w:t>
      </w:r>
    </w:p>
    <w:p w14:paraId="4587262F">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该指标满分为1.50分，根据评分标准得</w:t>
      </w:r>
      <w:r>
        <w:rPr>
          <w:rFonts w:hint="eastAsia" w:ascii="Times New Roman" w:hAnsi="Times New Roman" w:eastAsia="宋体" w:cs="Times New Roman"/>
          <w:color w:val="auto"/>
          <w:sz w:val="21"/>
          <w:szCs w:val="21"/>
          <w:highlight w:val="none"/>
          <w:lang w:eastAsia="zh-CN"/>
        </w:rPr>
        <w:t>1.</w:t>
      </w:r>
      <w:r>
        <w:rPr>
          <w:rFonts w:hint="eastAsia"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lang w:eastAsia="zh-CN"/>
        </w:rPr>
        <w:t>0</w:t>
      </w:r>
      <w:r>
        <w:rPr>
          <w:rFonts w:hint="eastAsia" w:ascii="Times New Roman" w:hAnsi="Times New Roman" w:eastAsia="宋体" w:cs="Times New Roman"/>
          <w:color w:val="auto"/>
          <w:highlight w:val="none"/>
        </w:rPr>
        <w:t>分。</w:t>
      </w:r>
    </w:p>
    <w:p w14:paraId="04E92C6B">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1" w:name="_Toc9614"/>
      <w:r>
        <w:rPr>
          <w:rFonts w:ascii="Times New Roman" w:hAnsi="Times New Roman" w:eastAsia="宋体" w:cs="Times New Roman"/>
          <w:color w:val="auto"/>
          <w:highlight w:val="none"/>
        </w:rPr>
        <w:t>（二）项目过程情况</w:t>
      </w:r>
      <w:bookmarkEnd w:id="61"/>
    </w:p>
    <w:p w14:paraId="0F2471F1">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项目过程类指标由</w:t>
      </w:r>
      <w:r>
        <w:rPr>
          <w:rFonts w:hint="eastAsia" w:ascii="Times New Roman" w:hAnsi="Times New Roman" w:eastAsia="宋体" w:cs="Times New Roman"/>
          <w:color w:val="auto"/>
          <w:sz w:val="21"/>
          <w:szCs w:val="21"/>
          <w:highlight w:val="none"/>
          <w:lang w:eastAsia="zh-CN"/>
        </w:rPr>
        <w:t>2</w:t>
      </w:r>
      <w:r>
        <w:rPr>
          <w:rFonts w:hint="eastAsia" w:ascii="Times New Roman" w:hAnsi="Times New Roman" w:eastAsia="宋体" w:cs="Times New Roman"/>
          <w:color w:val="auto"/>
          <w:sz w:val="21"/>
          <w:szCs w:val="21"/>
          <w:highlight w:val="none"/>
        </w:rPr>
        <w:t>个二级指标和</w:t>
      </w:r>
      <w:r>
        <w:rPr>
          <w:rFonts w:hint="eastAsia" w:ascii="Times New Roman"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rPr>
        <w:t>个三级指标构成，权重分</w:t>
      </w:r>
      <w:r>
        <w:rPr>
          <w:rFonts w:hint="eastAsia" w:ascii="Times New Roman"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lang w:eastAsia="zh-CN"/>
        </w:rPr>
        <w:t>.00</w:t>
      </w:r>
      <w:r>
        <w:rPr>
          <w:rFonts w:hint="eastAsia" w:ascii="Times New Roman" w:hAnsi="Times New Roman" w:eastAsia="宋体" w:cs="Times New Roman"/>
          <w:color w:val="auto"/>
          <w:sz w:val="21"/>
          <w:szCs w:val="21"/>
          <w:highlight w:val="none"/>
        </w:rPr>
        <w:t>分，实际得分</w:t>
      </w:r>
      <w:r>
        <w:rPr>
          <w:rFonts w:hint="eastAsia" w:ascii="Times New Roman" w:hAnsi="Times New Roman" w:eastAsia="宋体" w:cs="Times New Roman"/>
          <w:color w:val="auto"/>
          <w:sz w:val="21"/>
          <w:szCs w:val="21"/>
          <w:highlight w:val="none"/>
          <w:lang w:val="en-US" w:eastAsia="zh-CN"/>
        </w:rPr>
        <w:t>2</w:t>
      </w:r>
      <w:r>
        <w:rPr>
          <w:rFonts w:hint="eastAsia" w:eastAsia="宋体" w:cs="Times New Roman"/>
          <w:color w:val="auto"/>
          <w:sz w:val="21"/>
          <w:szCs w:val="21"/>
          <w:highlight w:val="none"/>
          <w:lang w:val="en-US" w:eastAsia="zh-CN"/>
        </w:rPr>
        <w:t>3</w:t>
      </w:r>
      <w:r>
        <w:rPr>
          <w:rFonts w:hint="eastAsia" w:ascii="Times New Roman" w:hAnsi="Times New Roman" w:eastAsia="宋体" w:cs="Times New Roman"/>
          <w:color w:val="auto"/>
          <w:sz w:val="21"/>
          <w:szCs w:val="21"/>
          <w:highlight w:val="none"/>
          <w:lang w:eastAsia="zh-CN"/>
        </w:rPr>
        <w:t>.00</w:t>
      </w:r>
      <w:r>
        <w:rPr>
          <w:rFonts w:hint="eastAsia" w:ascii="Times New Roman" w:hAnsi="Times New Roman" w:eastAsia="宋体" w:cs="Times New Roman"/>
          <w:color w:val="auto"/>
          <w:sz w:val="21"/>
          <w:szCs w:val="21"/>
          <w:highlight w:val="none"/>
        </w:rPr>
        <w:t>分，得分率为</w:t>
      </w:r>
      <w:r>
        <w:rPr>
          <w:rFonts w:hint="eastAsia" w:eastAsia="宋体" w:cs="Times New Roman"/>
          <w:color w:val="auto"/>
          <w:sz w:val="21"/>
          <w:szCs w:val="21"/>
          <w:highlight w:val="none"/>
          <w:lang w:val="en-US" w:eastAsia="zh-CN"/>
        </w:rPr>
        <w:t>76.67</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。各指标业绩值和绩效分值如下表所示：</w:t>
      </w:r>
    </w:p>
    <w:p w14:paraId="13E21FCA">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color w:val="auto"/>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w:t>
      </w:r>
      <w:r>
        <w:rPr>
          <w:rFonts w:hint="eastAsia" w:ascii="Times New Roman" w:hAnsi="Times New Roman" w:eastAsia="宋体" w:cs="Times New Roman"/>
          <w:b/>
          <w:bCs/>
          <w:color w:val="auto"/>
          <w:szCs w:val="16"/>
          <w:highlight w:val="none"/>
          <w:lang w:val="en-US" w:eastAsia="zh-CN"/>
        </w:rPr>
        <w:t>3</w:t>
      </w:r>
      <w:r>
        <w:rPr>
          <w:rFonts w:ascii="Times New Roman" w:hAnsi="Times New Roman" w:eastAsia="宋体" w:cs="Times New Roman"/>
          <w:b/>
          <w:bCs/>
          <w:color w:val="auto"/>
          <w:szCs w:val="16"/>
          <w:highlight w:val="none"/>
        </w:rPr>
        <w:t>：项目过程类指标及分值</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22"/>
        <w:gridCol w:w="1097"/>
        <w:gridCol w:w="2000"/>
        <w:gridCol w:w="855"/>
        <w:gridCol w:w="1095"/>
        <w:gridCol w:w="746"/>
        <w:gridCol w:w="678"/>
        <w:gridCol w:w="855"/>
      </w:tblGrid>
      <w:tr w14:paraId="06C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14:paraId="646341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61" w:type="pct"/>
            <w:vAlign w:val="center"/>
          </w:tcPr>
          <w:p w14:paraId="78C48BB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201" w:type="pct"/>
            <w:vAlign w:val="center"/>
          </w:tcPr>
          <w:p w14:paraId="568C676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00" w:type="pct"/>
            <w:vAlign w:val="center"/>
          </w:tcPr>
          <w:p w14:paraId="7AC7B54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60" w:type="pct"/>
            <w:vAlign w:val="center"/>
          </w:tcPr>
          <w:p w14:paraId="6618D70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51" w:type="pct"/>
            <w:vAlign w:val="center"/>
          </w:tcPr>
          <w:p w14:paraId="46F6F6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10" w:type="pct"/>
            <w:vAlign w:val="center"/>
          </w:tcPr>
          <w:p w14:paraId="2AB59A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498" w:type="pct"/>
            <w:vAlign w:val="center"/>
          </w:tcPr>
          <w:p w14:paraId="6FA431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3363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14:paraId="40440A3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B过程（</w:t>
            </w:r>
            <w:r>
              <w:rPr>
                <w:rFonts w:hint="eastAsia" w:ascii="Times New Roman"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.00分）</w:t>
            </w:r>
          </w:p>
        </w:tc>
        <w:tc>
          <w:tcPr>
            <w:tcW w:w="661" w:type="pct"/>
            <w:vMerge w:val="restart"/>
            <w:vAlign w:val="center"/>
          </w:tcPr>
          <w:p w14:paraId="57F8097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B1资金管理（</w:t>
            </w:r>
            <w:r>
              <w:rPr>
                <w:rFonts w:hint="eastAsia" w:ascii="Times New Roman" w:hAnsi="Times New Roman" w:eastAsia="宋体" w:cs="Times New Roman"/>
                <w:color w:val="auto"/>
                <w:kern w:val="0"/>
                <w:sz w:val="21"/>
                <w:szCs w:val="21"/>
                <w:highlight w:val="none"/>
                <w:lang w:val="en-US" w:eastAsia="zh-CN" w:bidi="ar"/>
              </w:rPr>
              <w:t>14.</w:t>
            </w:r>
            <w:r>
              <w:rPr>
                <w:rFonts w:hint="eastAsia" w:ascii="Times New Roman" w:hAnsi="Times New Roman" w:eastAsia="宋体" w:cs="Times New Roman"/>
                <w:color w:val="auto"/>
                <w:kern w:val="0"/>
                <w:sz w:val="21"/>
                <w:szCs w:val="21"/>
                <w:highlight w:val="none"/>
                <w:lang w:bidi="ar"/>
              </w:rPr>
              <w:t>00分）</w:t>
            </w:r>
          </w:p>
        </w:tc>
        <w:tc>
          <w:tcPr>
            <w:tcW w:w="1201" w:type="pct"/>
            <w:vAlign w:val="center"/>
          </w:tcPr>
          <w:p w14:paraId="1A854382">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B11资金到位率</w:t>
            </w:r>
          </w:p>
        </w:tc>
        <w:tc>
          <w:tcPr>
            <w:tcW w:w="500" w:type="pct"/>
            <w:vAlign w:val="center"/>
          </w:tcPr>
          <w:p w14:paraId="34AE893C">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c>
          <w:tcPr>
            <w:tcW w:w="660" w:type="pct"/>
            <w:vAlign w:val="center"/>
          </w:tcPr>
          <w:p w14:paraId="7FB1920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100.00%</w:t>
            </w:r>
          </w:p>
        </w:tc>
        <w:tc>
          <w:tcPr>
            <w:tcW w:w="451" w:type="pct"/>
            <w:vAlign w:val="center"/>
          </w:tcPr>
          <w:p w14:paraId="088D110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w:t>
            </w:r>
          </w:p>
        </w:tc>
        <w:tc>
          <w:tcPr>
            <w:tcW w:w="410" w:type="pct"/>
            <w:vAlign w:val="center"/>
          </w:tcPr>
          <w:p w14:paraId="5633195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w:t>
            </w:r>
          </w:p>
        </w:tc>
        <w:tc>
          <w:tcPr>
            <w:tcW w:w="498" w:type="pct"/>
            <w:vAlign w:val="center"/>
          </w:tcPr>
          <w:p w14:paraId="38088EFF">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7A11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21DFD067">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61" w:type="pct"/>
            <w:vMerge w:val="continue"/>
            <w:vAlign w:val="center"/>
          </w:tcPr>
          <w:p w14:paraId="150AF60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201" w:type="pct"/>
            <w:vAlign w:val="center"/>
          </w:tcPr>
          <w:p w14:paraId="5A1CBA4E">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B12预算执行率</w:t>
            </w:r>
          </w:p>
        </w:tc>
        <w:tc>
          <w:tcPr>
            <w:tcW w:w="500" w:type="pct"/>
            <w:vAlign w:val="center"/>
          </w:tcPr>
          <w:p w14:paraId="68AD7FB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c>
          <w:tcPr>
            <w:tcW w:w="660" w:type="pct"/>
            <w:vAlign w:val="center"/>
          </w:tcPr>
          <w:p w14:paraId="6B68B43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94.61%</w:t>
            </w:r>
          </w:p>
        </w:tc>
        <w:tc>
          <w:tcPr>
            <w:tcW w:w="451" w:type="pct"/>
            <w:vAlign w:val="center"/>
          </w:tcPr>
          <w:p w14:paraId="0411D79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5.00</w:t>
            </w:r>
          </w:p>
        </w:tc>
        <w:tc>
          <w:tcPr>
            <w:tcW w:w="410" w:type="pct"/>
            <w:vAlign w:val="center"/>
          </w:tcPr>
          <w:p w14:paraId="1911CE6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c>
          <w:tcPr>
            <w:tcW w:w="498" w:type="pct"/>
            <w:vAlign w:val="center"/>
          </w:tcPr>
          <w:p w14:paraId="2DD46F4E">
            <w:pPr>
              <w:pageBreakBefore w:val="0"/>
              <w:widowControl/>
              <w:kinsoku/>
              <w:wordWrap/>
              <w:overflowPunct/>
              <w:topLinePunct w:val="0"/>
              <w:autoSpaceDE/>
              <w:autoSpaceDN/>
              <w:bidi w:val="0"/>
              <w:snapToGrid w:val="0"/>
              <w:spacing w:before="0" w:after="0" w:line="240" w:lineRule="auto"/>
              <w:ind w:firstLine="0" w:firstLineChars="0"/>
              <w:jc w:val="both"/>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bidi="ar"/>
              </w:rPr>
              <w:t>0.00%</w:t>
            </w:r>
          </w:p>
        </w:tc>
      </w:tr>
      <w:tr w14:paraId="6E8F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6DD54C3E">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61" w:type="pct"/>
            <w:vMerge w:val="continue"/>
            <w:vAlign w:val="center"/>
          </w:tcPr>
          <w:p w14:paraId="6AE362AE">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201" w:type="pct"/>
            <w:vAlign w:val="center"/>
          </w:tcPr>
          <w:p w14:paraId="00E05922">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B13资金使用合规性</w:t>
            </w:r>
          </w:p>
        </w:tc>
        <w:tc>
          <w:tcPr>
            <w:tcW w:w="500" w:type="pct"/>
            <w:vAlign w:val="center"/>
          </w:tcPr>
          <w:p w14:paraId="72C74FA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合规</w:t>
            </w:r>
          </w:p>
        </w:tc>
        <w:tc>
          <w:tcPr>
            <w:tcW w:w="660" w:type="pct"/>
            <w:vAlign w:val="center"/>
          </w:tcPr>
          <w:p w14:paraId="69F1B06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较</w:t>
            </w:r>
            <w:r>
              <w:rPr>
                <w:rFonts w:hint="eastAsia" w:ascii="Times New Roman" w:hAnsi="Times New Roman" w:eastAsia="宋体" w:cs="Times New Roman"/>
                <w:color w:val="auto"/>
                <w:sz w:val="21"/>
                <w:szCs w:val="21"/>
                <w:highlight w:val="none"/>
                <w:lang w:val="en-US" w:eastAsia="zh-CN"/>
              </w:rPr>
              <w:t>合规</w:t>
            </w:r>
          </w:p>
        </w:tc>
        <w:tc>
          <w:tcPr>
            <w:tcW w:w="451" w:type="pct"/>
            <w:vAlign w:val="center"/>
          </w:tcPr>
          <w:p w14:paraId="63F8F0A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6</w:t>
            </w:r>
            <w:r>
              <w:rPr>
                <w:rFonts w:hint="eastAsia" w:ascii="Times New Roman" w:hAnsi="Times New Roman" w:eastAsia="宋体" w:cs="Times New Roman"/>
                <w:color w:val="auto"/>
                <w:kern w:val="0"/>
                <w:sz w:val="21"/>
                <w:szCs w:val="21"/>
                <w:highlight w:val="none"/>
                <w:lang w:bidi="ar"/>
              </w:rPr>
              <w:t>.00</w:t>
            </w:r>
          </w:p>
        </w:tc>
        <w:tc>
          <w:tcPr>
            <w:tcW w:w="410" w:type="pct"/>
            <w:vAlign w:val="center"/>
          </w:tcPr>
          <w:p w14:paraId="32C9DC80">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c>
          <w:tcPr>
            <w:tcW w:w="498" w:type="pct"/>
            <w:vAlign w:val="center"/>
          </w:tcPr>
          <w:p w14:paraId="27F13A7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83.33</w:t>
            </w:r>
            <w:r>
              <w:rPr>
                <w:rFonts w:hint="eastAsia" w:ascii="Times New Roman" w:hAnsi="Times New Roman" w:eastAsia="宋体" w:cs="Times New Roman"/>
                <w:color w:val="auto"/>
                <w:kern w:val="0"/>
                <w:sz w:val="21"/>
                <w:szCs w:val="21"/>
                <w:highlight w:val="none"/>
                <w:lang w:bidi="ar"/>
              </w:rPr>
              <w:t>%</w:t>
            </w:r>
          </w:p>
        </w:tc>
      </w:tr>
      <w:tr w14:paraId="0F62C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10067750">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61" w:type="pct"/>
            <w:vMerge w:val="restart"/>
            <w:vAlign w:val="center"/>
          </w:tcPr>
          <w:p w14:paraId="17D8DAC2">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B2组织实施（</w:t>
            </w:r>
            <w:r>
              <w:rPr>
                <w:rFonts w:hint="eastAsia" w:ascii="Times New Roman" w:hAnsi="Times New Roman" w:eastAsia="宋体" w:cs="Times New Roman"/>
                <w:color w:val="auto"/>
                <w:kern w:val="0"/>
                <w:sz w:val="21"/>
                <w:szCs w:val="21"/>
                <w:highlight w:val="none"/>
                <w:lang w:val="en-US" w:eastAsia="zh-CN" w:bidi="ar"/>
              </w:rPr>
              <w:t>16</w:t>
            </w:r>
            <w:r>
              <w:rPr>
                <w:rFonts w:hint="eastAsia" w:ascii="Times New Roman" w:hAnsi="Times New Roman" w:eastAsia="宋体" w:cs="Times New Roman"/>
                <w:color w:val="auto"/>
                <w:kern w:val="0"/>
                <w:sz w:val="21"/>
                <w:szCs w:val="21"/>
                <w:highlight w:val="none"/>
                <w:lang w:bidi="ar"/>
              </w:rPr>
              <w:t>.00分）</w:t>
            </w:r>
          </w:p>
        </w:tc>
        <w:tc>
          <w:tcPr>
            <w:tcW w:w="1201" w:type="pct"/>
            <w:vAlign w:val="center"/>
          </w:tcPr>
          <w:p w14:paraId="079E70AD">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B21管理制度健全性</w:t>
            </w:r>
          </w:p>
        </w:tc>
        <w:tc>
          <w:tcPr>
            <w:tcW w:w="500" w:type="pct"/>
            <w:vAlign w:val="center"/>
          </w:tcPr>
          <w:p w14:paraId="74230C6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健全</w:t>
            </w:r>
          </w:p>
        </w:tc>
        <w:tc>
          <w:tcPr>
            <w:tcW w:w="660" w:type="pct"/>
            <w:vAlign w:val="center"/>
          </w:tcPr>
          <w:p w14:paraId="45A2DD8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较</w:t>
            </w:r>
            <w:r>
              <w:rPr>
                <w:rFonts w:hint="eastAsia" w:ascii="Times New Roman" w:hAnsi="Times New Roman" w:eastAsia="宋体" w:cs="Times New Roman"/>
                <w:color w:val="auto"/>
                <w:sz w:val="21"/>
                <w:szCs w:val="21"/>
                <w:highlight w:val="none"/>
                <w:lang w:val="en-US" w:eastAsia="zh-CN"/>
              </w:rPr>
              <w:t>健全</w:t>
            </w:r>
          </w:p>
        </w:tc>
        <w:tc>
          <w:tcPr>
            <w:tcW w:w="451" w:type="pct"/>
            <w:vAlign w:val="center"/>
          </w:tcPr>
          <w:p w14:paraId="28937F48">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6</w:t>
            </w:r>
            <w:r>
              <w:rPr>
                <w:rFonts w:hint="eastAsia" w:ascii="Times New Roman" w:hAnsi="Times New Roman" w:eastAsia="宋体" w:cs="Times New Roman"/>
                <w:color w:val="auto"/>
                <w:kern w:val="0"/>
                <w:sz w:val="21"/>
                <w:szCs w:val="21"/>
                <w:highlight w:val="none"/>
                <w:lang w:bidi="ar"/>
              </w:rPr>
              <w:t>.00</w:t>
            </w:r>
          </w:p>
        </w:tc>
        <w:tc>
          <w:tcPr>
            <w:tcW w:w="410" w:type="pct"/>
            <w:vAlign w:val="center"/>
          </w:tcPr>
          <w:p w14:paraId="30D735E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bidi="ar"/>
              </w:rPr>
              <w:t>.00</w:t>
            </w:r>
          </w:p>
        </w:tc>
        <w:tc>
          <w:tcPr>
            <w:tcW w:w="498" w:type="pct"/>
            <w:vAlign w:val="center"/>
          </w:tcPr>
          <w:p w14:paraId="29F43C2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50.00</w:t>
            </w:r>
            <w:r>
              <w:rPr>
                <w:rFonts w:hint="eastAsia" w:ascii="Times New Roman" w:hAnsi="Times New Roman" w:eastAsia="宋体" w:cs="Times New Roman"/>
                <w:color w:val="auto"/>
                <w:kern w:val="0"/>
                <w:sz w:val="21"/>
                <w:szCs w:val="21"/>
                <w:highlight w:val="none"/>
                <w:lang w:bidi="ar"/>
              </w:rPr>
              <w:t>%</w:t>
            </w:r>
          </w:p>
        </w:tc>
      </w:tr>
      <w:tr w14:paraId="7A757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2AA62647">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61" w:type="pct"/>
            <w:vMerge w:val="continue"/>
            <w:vAlign w:val="center"/>
          </w:tcPr>
          <w:p w14:paraId="4E538D69">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201" w:type="pct"/>
            <w:vAlign w:val="center"/>
          </w:tcPr>
          <w:p w14:paraId="12286E4E">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B22制度执行有效性</w:t>
            </w:r>
          </w:p>
        </w:tc>
        <w:tc>
          <w:tcPr>
            <w:tcW w:w="500" w:type="pct"/>
            <w:vAlign w:val="center"/>
          </w:tcPr>
          <w:p w14:paraId="5F2DA614">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有效</w:t>
            </w:r>
          </w:p>
        </w:tc>
        <w:tc>
          <w:tcPr>
            <w:tcW w:w="660" w:type="pct"/>
            <w:vAlign w:val="center"/>
          </w:tcPr>
          <w:p w14:paraId="5224192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较</w:t>
            </w:r>
            <w:r>
              <w:rPr>
                <w:rFonts w:hint="eastAsia" w:ascii="Times New Roman" w:hAnsi="Times New Roman" w:eastAsia="宋体" w:cs="Times New Roman"/>
                <w:color w:val="auto"/>
                <w:sz w:val="21"/>
                <w:szCs w:val="21"/>
                <w:highlight w:val="none"/>
                <w:lang w:val="en-US" w:eastAsia="zh-CN"/>
              </w:rPr>
              <w:t>有效</w:t>
            </w:r>
          </w:p>
        </w:tc>
        <w:tc>
          <w:tcPr>
            <w:tcW w:w="451" w:type="pct"/>
            <w:vAlign w:val="center"/>
          </w:tcPr>
          <w:p w14:paraId="0E50840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bidi="ar"/>
              </w:rPr>
              <w:t>.00</w:t>
            </w:r>
          </w:p>
        </w:tc>
        <w:tc>
          <w:tcPr>
            <w:tcW w:w="410" w:type="pct"/>
            <w:vAlign w:val="center"/>
          </w:tcPr>
          <w:p w14:paraId="47EF3E96">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7</w:t>
            </w:r>
            <w:r>
              <w:rPr>
                <w:rFonts w:hint="eastAsia" w:ascii="Times New Roman" w:hAnsi="Times New Roman" w:eastAsia="宋体" w:cs="Times New Roman"/>
                <w:color w:val="auto"/>
                <w:kern w:val="0"/>
                <w:sz w:val="21"/>
                <w:szCs w:val="21"/>
                <w:highlight w:val="none"/>
                <w:lang w:bidi="ar"/>
              </w:rPr>
              <w:t>.00</w:t>
            </w:r>
          </w:p>
        </w:tc>
        <w:tc>
          <w:tcPr>
            <w:tcW w:w="498" w:type="pct"/>
            <w:vAlign w:val="center"/>
          </w:tcPr>
          <w:p w14:paraId="40EE355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7</w:t>
            </w:r>
            <w:r>
              <w:rPr>
                <w:rFonts w:hint="eastAsia" w:ascii="Times New Roman" w:hAnsi="Times New Roman" w:eastAsia="宋体" w:cs="Times New Roman"/>
                <w:color w:val="auto"/>
                <w:kern w:val="0"/>
                <w:sz w:val="21"/>
                <w:szCs w:val="21"/>
                <w:highlight w:val="none"/>
                <w:lang w:val="en-US" w:eastAsia="zh-CN" w:bidi="ar"/>
              </w:rPr>
              <w:t>0.00</w:t>
            </w:r>
            <w:r>
              <w:rPr>
                <w:rFonts w:hint="eastAsia" w:ascii="Times New Roman" w:hAnsi="Times New Roman" w:eastAsia="宋体" w:cs="Times New Roman"/>
                <w:color w:val="auto"/>
                <w:kern w:val="0"/>
                <w:sz w:val="21"/>
                <w:szCs w:val="21"/>
                <w:highlight w:val="none"/>
                <w:lang w:bidi="ar"/>
              </w:rPr>
              <w:t>%</w:t>
            </w:r>
          </w:p>
        </w:tc>
      </w:tr>
      <w:tr w14:paraId="4DFC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7" w:hRule="atLeast"/>
          <w:jc w:val="center"/>
        </w:trPr>
        <w:tc>
          <w:tcPr>
            <w:tcW w:w="2480" w:type="pct"/>
            <w:gridSpan w:val="3"/>
            <w:vAlign w:val="center"/>
          </w:tcPr>
          <w:p w14:paraId="12AC1B4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500" w:type="pct"/>
            <w:vAlign w:val="center"/>
          </w:tcPr>
          <w:p w14:paraId="4DC3D74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p>
        </w:tc>
        <w:tc>
          <w:tcPr>
            <w:tcW w:w="660" w:type="pct"/>
            <w:vAlign w:val="center"/>
          </w:tcPr>
          <w:p w14:paraId="791D623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p>
        </w:tc>
        <w:tc>
          <w:tcPr>
            <w:tcW w:w="451" w:type="pct"/>
            <w:vAlign w:val="center"/>
          </w:tcPr>
          <w:p w14:paraId="53C2CA5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30</w:t>
            </w:r>
            <w:r>
              <w:rPr>
                <w:rFonts w:hint="eastAsia" w:ascii="Times New Roman" w:hAnsi="Times New Roman" w:eastAsia="宋体" w:cs="Times New Roman"/>
                <w:color w:val="auto"/>
                <w:kern w:val="0"/>
                <w:sz w:val="21"/>
                <w:szCs w:val="21"/>
                <w:highlight w:val="none"/>
                <w:lang w:bidi="ar"/>
              </w:rPr>
              <w:t>.00</w:t>
            </w:r>
          </w:p>
        </w:tc>
        <w:tc>
          <w:tcPr>
            <w:tcW w:w="410" w:type="pct"/>
            <w:vAlign w:val="center"/>
          </w:tcPr>
          <w:p w14:paraId="19D64FFD">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2</w:t>
            </w:r>
            <w:r>
              <w:rPr>
                <w:rFonts w:hint="eastAsia"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val="en-US" w:eastAsia="zh-CN" w:bidi="ar"/>
              </w:rPr>
              <w:t>.00</w:t>
            </w:r>
          </w:p>
        </w:tc>
        <w:tc>
          <w:tcPr>
            <w:tcW w:w="498" w:type="pct"/>
            <w:vAlign w:val="center"/>
          </w:tcPr>
          <w:p w14:paraId="06AC577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76.67</w:t>
            </w:r>
            <w:r>
              <w:rPr>
                <w:rFonts w:hint="eastAsia" w:ascii="Times New Roman" w:hAnsi="Times New Roman" w:eastAsia="宋体" w:cs="Times New Roman"/>
                <w:color w:val="auto"/>
                <w:kern w:val="0"/>
                <w:sz w:val="21"/>
                <w:szCs w:val="21"/>
                <w:highlight w:val="none"/>
                <w:lang w:bidi="ar"/>
              </w:rPr>
              <w:t>%</w:t>
            </w:r>
          </w:p>
        </w:tc>
      </w:tr>
    </w:tbl>
    <w:p w14:paraId="00635064">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p>
    <w:p w14:paraId="5802BB16">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color w:val="auto"/>
          <w:highlight w:val="none"/>
        </w:rPr>
      </w:pPr>
      <w:r>
        <w:rPr>
          <w:rFonts w:hint="eastAsia" w:ascii="Times New Roman" w:hAnsi="Times New Roman" w:eastAsia="宋体" w:cs="Times New Roman"/>
          <w:b/>
          <w:bCs/>
          <w:color w:val="auto"/>
          <w:highlight w:val="none"/>
        </w:rPr>
        <w:t>指标得分分析：</w:t>
      </w:r>
    </w:p>
    <w:p w14:paraId="418DEB31">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（1）B11资金到位率指标：</w:t>
      </w:r>
    </w:p>
    <w:p w14:paraId="61450164">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根据</w:t>
      </w:r>
      <w:r>
        <w:rPr>
          <w:rFonts w:hint="eastAsia" w:ascii="Times New Roman" w:hAnsi="Times New Roman" w:eastAsia="宋体" w:cs="Times New Roman"/>
          <w:color w:val="auto"/>
          <w:highlight w:val="none"/>
          <w:lang w:val="en-US" w:eastAsia="zh-CN"/>
        </w:rPr>
        <w:t>伊犁州财政局印发</w:t>
      </w:r>
      <w:r>
        <w:rPr>
          <w:rFonts w:hint="eastAsia" w:ascii="Times New Roman" w:hAnsi="Times New Roman" w:eastAsia="宋体" w:cs="Times New Roman"/>
          <w:color w:val="auto"/>
          <w:highlight w:val="none"/>
        </w:rPr>
        <w:t>《关于下达2023年冬小麦商品种子补贴资金预算的通知》（伊州政办发〔2023〕24号）可知，该项目实际下达</w:t>
      </w:r>
      <w:r>
        <w:rPr>
          <w:rFonts w:hint="eastAsia" w:ascii="Times New Roman" w:hAnsi="Times New Roman" w:eastAsia="宋体" w:cs="Times New Roman"/>
          <w:color w:val="auto"/>
          <w:highlight w:val="none"/>
          <w:lang w:val="en-US" w:eastAsia="zh-CN"/>
        </w:rPr>
        <w:t>伊宁县</w:t>
      </w:r>
      <w:r>
        <w:rPr>
          <w:rFonts w:hint="eastAsia" w:ascii="Times New Roman" w:hAnsi="Times New Roman" w:eastAsia="宋体" w:cs="Times New Roman"/>
          <w:color w:val="auto"/>
          <w:highlight w:val="none"/>
        </w:rPr>
        <w:t>2023年冬小麦商品种子补贴资金</w:t>
      </w:r>
      <w:r>
        <w:rPr>
          <w:rFonts w:hint="eastAsia" w:ascii="Times New Roman" w:hAnsi="Times New Roman" w:eastAsia="宋体" w:cs="Times New Roman"/>
          <w:color w:val="auto"/>
          <w:highlight w:val="none"/>
          <w:lang w:eastAsia="zh-CN"/>
        </w:rPr>
        <w:t>480.10</w:t>
      </w:r>
      <w:r>
        <w:rPr>
          <w:rFonts w:hint="eastAsia" w:ascii="Times New Roman" w:hAnsi="Times New Roman" w:eastAsia="宋体" w:cs="Times New Roman"/>
          <w:color w:val="auto"/>
          <w:highlight w:val="none"/>
        </w:rPr>
        <w:t>万元，资金到位率100.00%。</w:t>
      </w:r>
    </w:p>
    <w:p w14:paraId="61F9B6C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该指标满分为3.00分，根据评分标准得</w:t>
      </w:r>
      <w:r>
        <w:rPr>
          <w:rFonts w:hint="eastAsia" w:ascii="Times New Roman" w:hAnsi="Times New Roman" w:eastAsia="宋体" w:cs="Times New Roman"/>
          <w:color w:val="auto"/>
          <w:sz w:val="21"/>
          <w:szCs w:val="21"/>
          <w:highlight w:val="none"/>
          <w:lang w:eastAsia="zh-CN"/>
        </w:rPr>
        <w:t>3.00</w:t>
      </w:r>
      <w:r>
        <w:rPr>
          <w:rFonts w:hint="eastAsia" w:ascii="Times New Roman" w:hAnsi="Times New Roman" w:eastAsia="宋体" w:cs="Times New Roman"/>
          <w:color w:val="auto"/>
          <w:highlight w:val="none"/>
        </w:rPr>
        <w:t>分。</w:t>
      </w:r>
    </w:p>
    <w:p w14:paraId="24FA479D">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（2）B12预算执行率指标：</w:t>
      </w:r>
    </w:p>
    <w:p w14:paraId="721192E1">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rPr>
        <w:t>根据实施单位提供的</w:t>
      </w:r>
      <w:r>
        <w:rPr>
          <w:rFonts w:hint="eastAsia" w:ascii="Times New Roman" w:hAnsi="Times New Roman" w:eastAsia="宋体" w:cs="Times New Roman"/>
          <w:color w:val="auto"/>
          <w:highlight w:val="none"/>
          <w:lang w:val="en-US" w:eastAsia="zh-CN"/>
        </w:rPr>
        <w:t>国库集中支付明细、一卡通打卡明细</w:t>
      </w:r>
      <w:r>
        <w:rPr>
          <w:rFonts w:hint="eastAsia" w:ascii="Times New Roman" w:hAnsi="Times New Roman" w:eastAsia="宋体" w:cs="Times New Roman"/>
          <w:color w:val="auto"/>
          <w:highlight w:val="none"/>
        </w:rPr>
        <w:t>显示，该项目实际支出资金</w:t>
      </w:r>
      <w:r>
        <w:rPr>
          <w:rFonts w:hint="eastAsia" w:ascii="Times New Roman" w:hAnsi="Times New Roman" w:eastAsia="宋体" w:cs="Times New Roman"/>
          <w:color w:val="auto"/>
          <w:highlight w:val="none"/>
          <w:lang w:val="en-US" w:eastAsia="zh-CN"/>
        </w:rPr>
        <w:t>454.22</w:t>
      </w:r>
      <w:r>
        <w:rPr>
          <w:rFonts w:hint="eastAsia" w:ascii="Times New Roman" w:hAnsi="Times New Roman" w:eastAsia="宋体" w:cs="Times New Roman"/>
          <w:color w:val="auto"/>
          <w:highlight w:val="none"/>
        </w:rPr>
        <w:t>万元，预算执行率为</w:t>
      </w:r>
      <w:r>
        <w:rPr>
          <w:rFonts w:hint="eastAsia" w:ascii="Times New Roman" w:hAnsi="Times New Roman" w:eastAsia="宋体" w:cs="Times New Roman"/>
          <w:color w:val="auto"/>
          <w:highlight w:val="none"/>
          <w:lang w:val="en-US" w:eastAsia="zh-CN"/>
        </w:rPr>
        <w:t>=454.22/</w:t>
      </w:r>
      <w:r>
        <w:rPr>
          <w:rFonts w:hint="eastAsia" w:ascii="Times New Roman" w:hAnsi="Times New Roman" w:eastAsia="宋体" w:cs="Times New Roman"/>
          <w:color w:val="auto"/>
          <w:highlight w:val="none"/>
          <w:lang w:eastAsia="zh-CN"/>
        </w:rPr>
        <w:t>480.1</w:t>
      </w:r>
      <w:r>
        <w:rPr>
          <w:rFonts w:hint="eastAsia" w:ascii="Times New Roman" w:hAnsi="Times New Roman" w:eastAsia="宋体" w:cs="Times New Roman"/>
          <w:color w:val="auto"/>
          <w:highlight w:val="none"/>
          <w:lang w:val="en-US" w:eastAsia="zh-CN"/>
        </w:rPr>
        <w:t>0×100.00%=94.61</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按照评分细则，项目完成且执行数控制在年度预算规模之内的，得5</w:t>
      </w:r>
      <w:r>
        <w:rPr>
          <w:rFonts w:hint="eastAsia" w:eastAsia="宋体" w:cs="Times New Roman"/>
          <w:color w:val="auto"/>
          <w:highlight w:val="none"/>
          <w:lang w:val="en-US" w:eastAsia="zh-CN"/>
        </w:rPr>
        <w:t>.00</w:t>
      </w:r>
      <w:r>
        <w:rPr>
          <w:rFonts w:hint="eastAsia" w:ascii="Times New Roman" w:hAnsi="Times New Roman" w:eastAsia="宋体" w:cs="Times New Roman"/>
          <w:color w:val="auto"/>
          <w:highlight w:val="none"/>
          <w:lang w:val="en-US" w:eastAsia="zh-CN"/>
        </w:rPr>
        <w:t>分。</w:t>
      </w:r>
    </w:p>
    <w:p w14:paraId="711325F7">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该指标满分为5.00分，根据评分标准得</w:t>
      </w:r>
      <w:r>
        <w:rPr>
          <w:rFonts w:hint="eastAsia"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lang w:eastAsia="zh-CN"/>
        </w:rPr>
        <w:t>.00</w:t>
      </w:r>
      <w:r>
        <w:rPr>
          <w:rFonts w:hint="eastAsia" w:ascii="Times New Roman" w:hAnsi="Times New Roman" w:eastAsia="宋体" w:cs="Times New Roman"/>
          <w:color w:val="auto"/>
          <w:highlight w:val="none"/>
        </w:rPr>
        <w:t>分。</w:t>
      </w:r>
    </w:p>
    <w:p w14:paraId="524EFFE7">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（3）B13资金使用合规性指标：</w:t>
      </w:r>
    </w:p>
    <w:p w14:paraId="5721C17C">
      <w:pPr>
        <w:pageBreakBefore w:val="0"/>
        <w:widowControl/>
        <w:kinsoku/>
        <w:wordWrap/>
        <w:overflowPunct/>
        <w:topLinePunct w:val="0"/>
        <w:autoSpaceDE/>
        <w:autoSpaceDN/>
        <w:bidi w:val="0"/>
        <w:snapToGrid w:val="0"/>
        <w:spacing w:before="0" w:after="0" w:line="360" w:lineRule="auto"/>
        <w:ind w:firstLine="664"/>
        <w:rPr>
          <w:rFonts w:hint="eastAsia"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根据项目实施单位提供的一卡通资金发放记录、国库凭证等记账凭证，以及抽查伊宁县巴依托海镇农户商品种子补助</w:t>
      </w:r>
      <w:r>
        <w:rPr>
          <w:rFonts w:hint="eastAsia" w:eastAsia="宋体" w:cs="Times New Roman"/>
          <w:color w:val="auto"/>
          <w:highlight w:val="none"/>
          <w:lang w:val="en-US" w:eastAsia="zh-CN"/>
        </w:rPr>
        <w:t>购种发票</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农户种植面积、</w:t>
      </w:r>
      <w:r>
        <w:rPr>
          <w:rFonts w:hint="eastAsia" w:ascii="Times New Roman" w:hAnsi="Times New Roman" w:eastAsia="宋体" w:cs="Times New Roman"/>
          <w:color w:val="auto"/>
          <w:highlight w:val="none"/>
          <w:lang w:val="en-US" w:eastAsia="zh-CN"/>
        </w:rPr>
        <w:t>乡镇核查资料等资料，该项目资金拨付时，</w:t>
      </w:r>
      <w:r>
        <w:rPr>
          <w:rFonts w:hint="eastAsia" w:ascii="Times New Roman" w:hAnsi="Times New Roman" w:eastAsia="宋体" w:cs="Times New Roman"/>
          <w:color w:val="auto"/>
          <w:highlight w:val="none"/>
        </w:rPr>
        <w:t>由各乡镇核对补贴面积、商品种子使用量等数据，报送商品种子补贴统计数据至</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农业农村局，经</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农业农村局审核通过后提交资金申请报告</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关于申请2023年伊宁县冬小麦商品种子补贴资金的报告</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至</w:t>
      </w:r>
      <w:r>
        <w:rPr>
          <w:rFonts w:hint="eastAsia" w:ascii="Times New Roman" w:hAnsi="Times New Roman" w:eastAsia="宋体" w:cs="Times New Roman"/>
          <w:color w:val="auto"/>
          <w:highlight w:val="none"/>
          <w:lang w:eastAsia="zh-CN"/>
        </w:rPr>
        <w:t>伊宁县</w:t>
      </w:r>
      <w:r>
        <w:rPr>
          <w:rFonts w:hint="eastAsia" w:eastAsia="宋体" w:cs="Times New Roman"/>
          <w:color w:val="auto"/>
          <w:highlight w:val="none"/>
          <w:lang w:val="en-US" w:eastAsia="zh-CN"/>
        </w:rPr>
        <w:t>财经领导小组</w:t>
      </w:r>
      <w:r>
        <w:rPr>
          <w:rFonts w:hint="eastAsia" w:ascii="Times New Roman" w:hAnsi="Times New Roman" w:eastAsia="宋体" w:cs="Times New Roman"/>
          <w:color w:val="auto"/>
          <w:highlight w:val="none"/>
        </w:rPr>
        <w:t>，审核通过后由</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财政局国库集中支付中心采用一卡通支付的方式通过</w:t>
      </w:r>
      <w:r>
        <w:rPr>
          <w:rFonts w:hint="eastAsia" w:ascii="Times New Roman" w:hAnsi="Times New Roman" w:eastAsia="宋体" w:cs="Times New Roman"/>
          <w:color w:val="auto"/>
          <w:sz w:val="21"/>
          <w:szCs w:val="21"/>
          <w:highlight w:val="none"/>
        </w:rPr>
        <w:t>新疆惠民惠农财政补贴资金发放管理系统</w:t>
      </w:r>
      <w:r>
        <w:rPr>
          <w:rFonts w:hint="eastAsia" w:ascii="Times New Roman" w:hAnsi="Times New Roman" w:eastAsia="宋体" w:cs="Times New Roman"/>
          <w:color w:val="auto"/>
          <w:highlight w:val="none"/>
        </w:rPr>
        <w:t>将资金拨付给各乡镇</w:t>
      </w:r>
      <w:r>
        <w:rPr>
          <w:rFonts w:hint="eastAsia" w:ascii="Times New Roman" w:hAnsi="Times New Roman" w:eastAsia="宋体" w:cs="Times New Roman"/>
          <w:color w:val="auto"/>
          <w:highlight w:val="none"/>
          <w:lang w:val="en-US" w:eastAsia="zh-CN"/>
        </w:rPr>
        <w:t>购买商品种子的</w:t>
      </w:r>
      <w:r>
        <w:rPr>
          <w:rFonts w:hint="eastAsia" w:ascii="Times New Roman" w:hAnsi="Times New Roman" w:eastAsia="宋体" w:cs="Times New Roman"/>
          <w:color w:val="auto"/>
          <w:highlight w:val="none"/>
        </w:rPr>
        <w:t>种植户</w:t>
      </w:r>
      <w:r>
        <w:rPr>
          <w:rFonts w:hint="eastAsia" w:ascii="Times New Roman" w:hAnsi="Times New Roman" w:eastAsia="宋体" w:cs="Times New Roman"/>
          <w:color w:val="auto"/>
          <w:highlight w:val="none"/>
          <w:lang w:val="en-US" w:eastAsia="zh-CN"/>
        </w:rPr>
        <w:t>银行卡</w:t>
      </w:r>
      <w:r>
        <w:rPr>
          <w:rFonts w:hint="eastAsia" w:ascii="Times New Roman" w:hAnsi="Times New Roman" w:eastAsia="宋体" w:cs="Times New Roman"/>
          <w:color w:val="auto"/>
          <w:highlight w:val="none"/>
        </w:rPr>
        <w:t>，项目资金的拨付有完整的审批程序和手续</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项目资金支出符合</w:t>
      </w:r>
      <w:r>
        <w:rPr>
          <w:rFonts w:hint="eastAsia" w:ascii="Times New Roman" w:hAnsi="Times New Roman" w:eastAsia="宋体" w:cs="Times New Roman"/>
          <w:color w:val="auto"/>
          <w:highlight w:val="none"/>
        </w:rPr>
        <w:t>《自治州粮食作物商品种子补贴实施方案》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伊州政办发〔2023〕24号</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规定的用途</w:t>
      </w:r>
      <w:r>
        <w:rPr>
          <w:rFonts w:hint="eastAsia" w:eastAsia="宋体" w:cs="Times New Roman"/>
          <w:color w:val="auto"/>
          <w:highlight w:val="none"/>
          <w:lang w:eastAsia="zh-CN"/>
        </w:rPr>
        <w:t>。</w:t>
      </w:r>
    </w:p>
    <w:p w14:paraId="5FFA23B4">
      <w:pPr>
        <w:pageBreakBefore w:val="0"/>
        <w:widowControl/>
        <w:kinsoku/>
        <w:wordWrap/>
        <w:overflowPunct/>
        <w:topLinePunct w:val="0"/>
        <w:autoSpaceDE/>
        <w:autoSpaceDN/>
        <w:bidi w:val="0"/>
        <w:snapToGrid w:val="0"/>
        <w:spacing w:before="0" w:after="0" w:line="360" w:lineRule="auto"/>
        <w:ind w:firstLine="664"/>
        <w:rPr>
          <w:rFonts w:hint="default" w:ascii="Times New Roman" w:hAnsi="Times New Roman" w:eastAsia="宋体" w:cs="Times New Roman"/>
          <w:color w:val="auto"/>
          <w:highlight w:val="none"/>
          <w:lang w:val="en-US"/>
        </w:rPr>
      </w:pPr>
      <w:r>
        <w:rPr>
          <w:rFonts w:hint="eastAsia" w:eastAsia="宋体" w:cs="Times New Roman"/>
          <w:color w:val="auto"/>
          <w:highlight w:val="none"/>
          <w:lang w:val="en-US" w:eastAsia="zh-CN"/>
        </w:rPr>
        <w:t>该项目在资金发放过程中存在错发后追回的情况：根据《2023年伊宁县冬小麦商品种子补贴退款情况说明》《2023年伊宁县冬小麦商品种子补贴补贴退款统计表》显示，经伊宁县农业农村局核查组于2024年9月11月期间下村核查面积发现，存在14个乡镇（</w:t>
      </w:r>
      <w:r>
        <w:rPr>
          <w:rFonts w:hint="eastAsia" w:ascii="Times New Roman" w:hAnsi="Times New Roman" w:eastAsia="宋体" w:cs="Times New Roman"/>
          <w:i w:val="0"/>
          <w:iCs w:val="0"/>
          <w:color w:val="auto"/>
          <w:kern w:val="0"/>
          <w:sz w:val="20"/>
          <w:szCs w:val="20"/>
          <w:highlight w:val="none"/>
          <w:u w:val="none"/>
          <w:lang w:val="en-US" w:eastAsia="zh-CN" w:bidi="ar"/>
        </w:rPr>
        <w:t>巴依托海镇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武功乡</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愉群翁回族乡</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阿热吾斯塘镇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喀什镇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喀拉亚尕奇乡</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英塔木镇 </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吐鲁番于孜乡</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萨木于孜镇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维吾尔玉其温镇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温亚尔镇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多浪片区</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胡地亚于孜镇</w:t>
      </w:r>
      <w:r>
        <w:rPr>
          <w:rFonts w:hint="eastAsia" w:eastAsia="宋体" w:cs="Times New Roman"/>
          <w:i w:val="0"/>
          <w:iCs w:val="0"/>
          <w:color w:val="auto"/>
          <w:kern w:val="0"/>
          <w:sz w:val="20"/>
          <w:szCs w:val="20"/>
          <w:highlight w:val="none"/>
          <w:u w:val="none"/>
          <w:lang w:val="en-US" w:eastAsia="zh-CN" w:bidi="ar"/>
        </w:rPr>
        <w:t>、</w:t>
      </w:r>
      <w:r>
        <w:rPr>
          <w:rFonts w:hint="eastAsia" w:ascii="Times New Roman" w:hAnsi="Times New Roman" w:eastAsia="宋体" w:cs="Times New Roman"/>
          <w:i w:val="0"/>
          <w:iCs w:val="0"/>
          <w:color w:val="auto"/>
          <w:kern w:val="0"/>
          <w:sz w:val="20"/>
          <w:szCs w:val="20"/>
          <w:highlight w:val="none"/>
          <w:u w:val="none"/>
          <w:lang w:val="en-US" w:eastAsia="zh-CN" w:bidi="ar"/>
        </w:rPr>
        <w:t>曲鲁海乡</w:t>
      </w:r>
      <w:r>
        <w:rPr>
          <w:rFonts w:hint="eastAsia" w:eastAsia="宋体" w:cs="Times New Roman"/>
          <w:color w:val="auto"/>
          <w:highlight w:val="none"/>
          <w:lang w:val="en-US" w:eastAsia="zh-CN"/>
        </w:rPr>
        <w:t>）因对政策理解水平不同，导致出现合法耕地界定不清、面积测量不精准等原因导致面积多报而造成补贴资金多发的情况，截止2024年12月底，伊宁县农业农村局已全部追回核查发现的多发补助资金6.67万元，已全部上缴财政国库。项目存在资金使用过程监督不到位的情况，扣1.00分。</w:t>
      </w:r>
    </w:p>
    <w:p w14:paraId="15CF701E">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.00分，根据评分标准得</w:t>
      </w:r>
      <w:r>
        <w:rPr>
          <w:rFonts w:hint="eastAsia" w:eastAsia="宋体" w:cs="Times New Roman"/>
          <w:color w:val="auto"/>
          <w:sz w:val="21"/>
          <w:szCs w:val="21"/>
          <w:highlight w:val="none"/>
          <w:lang w:val="en-US" w:eastAsia="zh-CN"/>
        </w:rPr>
        <w:t>5.00</w:t>
      </w:r>
      <w:r>
        <w:rPr>
          <w:rFonts w:hint="eastAsia" w:ascii="Times New Roman" w:hAnsi="Times New Roman" w:eastAsia="宋体" w:cs="Times New Roman"/>
          <w:color w:val="auto"/>
          <w:highlight w:val="none"/>
        </w:rPr>
        <w:t>分。</w:t>
      </w:r>
    </w:p>
    <w:p w14:paraId="502699AE">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（4）B21管理制度健全性指标：</w:t>
      </w:r>
    </w:p>
    <w:p w14:paraId="3B5E598B">
      <w:pPr>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w:t>
      </w:r>
      <w:r>
        <w:rPr>
          <w:rFonts w:hint="eastAsia" w:eastAsia="宋体" w:cs="Times New Roman"/>
          <w:color w:val="auto"/>
          <w:highlight w:val="none"/>
          <w:lang w:val="en-US" w:eastAsia="zh-CN"/>
        </w:rPr>
        <w:t>通过单位已</w:t>
      </w:r>
      <w:r>
        <w:rPr>
          <w:rFonts w:hint="eastAsia" w:ascii="Times New Roman" w:hAnsi="Times New Roman" w:eastAsia="宋体" w:cs="Times New Roman"/>
          <w:color w:val="auto"/>
          <w:highlight w:val="none"/>
        </w:rPr>
        <w:t>制定</w:t>
      </w:r>
      <w:r>
        <w:rPr>
          <w:rFonts w:hint="eastAsia" w:eastAsia="宋体" w:cs="Times New Roman"/>
          <w:color w:val="auto"/>
          <w:highlight w:val="none"/>
          <w:lang w:eastAsia="zh-CN"/>
        </w:rPr>
        <w:t>的</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农业农村局预算管理制度》《</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w:t>
      </w:r>
      <w:r>
        <w:rPr>
          <w:rFonts w:hint="eastAsia" w:ascii="Times New Roman" w:hAnsi="Times New Roman" w:eastAsia="宋体" w:cs="Times New Roman"/>
          <w:color w:val="auto"/>
          <w:highlight w:val="none"/>
          <w:lang w:val="en-US" w:eastAsia="zh-CN"/>
        </w:rPr>
        <w:t>收支管理制度</w:t>
      </w:r>
      <w:r>
        <w:rPr>
          <w:rFonts w:hint="eastAsia" w:ascii="Times New Roman" w:hAnsi="Times New Roman" w:eastAsia="宋体" w:cs="Times New Roman"/>
          <w:color w:val="auto"/>
          <w:highlight w:val="none"/>
        </w:rPr>
        <w:t>》，对项目资金的财务收支活动进行管理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项目财务管理制度健全。</w:t>
      </w:r>
    </w:p>
    <w:p w14:paraId="3AA2F704">
      <w:pPr>
        <w:spacing w:before="0" w:after="0" w:line="360" w:lineRule="auto"/>
        <w:ind w:firstLine="420"/>
        <w:rPr>
          <w:rFonts w:hint="default" w:ascii="Times New Roman" w:hAnsi="Times New Roman" w:eastAsia="宋体" w:cs="Times New Roman"/>
          <w:color w:val="auto"/>
          <w:highlight w:val="none"/>
        </w:rPr>
      </w:pPr>
      <w:r>
        <w:rPr>
          <w:rFonts w:hint="eastAsia" w:eastAsia="宋体" w:cs="Times New Roman"/>
          <w:color w:val="auto"/>
          <w:highlight w:val="none"/>
          <w:lang w:val="en-US" w:eastAsia="zh-CN"/>
        </w:rPr>
        <w:t>但</w:t>
      </w:r>
      <w:r>
        <w:rPr>
          <w:rFonts w:hint="eastAsia" w:ascii="Times New Roman" w:hAnsi="Times New Roman" w:eastAsia="宋体" w:cs="Times New Roman"/>
          <w:color w:val="auto"/>
          <w:highlight w:val="none"/>
          <w:lang w:val="en-US" w:eastAsia="zh-CN"/>
        </w:rPr>
        <w:t>伊宁县农业农村局</w:t>
      </w:r>
      <w:r>
        <w:rPr>
          <w:rFonts w:hint="eastAsia" w:eastAsia="宋体" w:cs="Times New Roman"/>
          <w:color w:val="auto"/>
          <w:highlight w:val="none"/>
          <w:lang w:val="en-US" w:eastAsia="zh-CN"/>
        </w:rPr>
        <w:t>未根据</w:t>
      </w:r>
      <w:r>
        <w:rPr>
          <w:rFonts w:hint="default" w:ascii="Times New Roman" w:hAnsi="Times New Roman" w:eastAsia="宋体" w:cs="Times New Roman"/>
          <w:color w:val="auto"/>
          <w:highlight w:val="none"/>
        </w:rPr>
        <w:t>《自治州粮食作物商品种子补贴实施方案》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要求</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明确责任分工。各县市农业农村部门负责补贴实施方案制定、商品种子数量核准以及资金监督使用</w:t>
      </w:r>
      <w:r>
        <w:rPr>
          <w:rFonts w:hint="eastAsia"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等工作要求，结合伊宁县实际情况</w:t>
      </w:r>
      <w:r>
        <w:rPr>
          <w:rFonts w:hint="eastAsia" w:ascii="Times New Roman" w:hAnsi="Times New Roman" w:eastAsia="宋体" w:cs="Times New Roman"/>
          <w:color w:val="auto"/>
          <w:highlight w:val="none"/>
          <w:lang w:val="en-US" w:eastAsia="zh-CN"/>
        </w:rPr>
        <w:t>制定</w:t>
      </w:r>
      <w:r>
        <w:rPr>
          <w:rFonts w:hint="eastAsia" w:eastAsia="宋体" w:cs="Times New Roman"/>
          <w:color w:val="auto"/>
          <w:highlight w:val="none"/>
          <w:lang w:val="en-US" w:eastAsia="zh-CN"/>
        </w:rPr>
        <w:t>补贴</w:t>
      </w:r>
      <w:r>
        <w:rPr>
          <w:rFonts w:hint="eastAsia" w:ascii="Times New Roman" w:hAnsi="Times New Roman" w:eastAsia="宋体" w:cs="Times New Roman"/>
          <w:color w:val="auto"/>
          <w:highlight w:val="none"/>
          <w:lang w:val="en-US" w:eastAsia="zh-CN"/>
        </w:rPr>
        <w:t>实施方案，扣</w:t>
      </w:r>
      <w:r>
        <w:rPr>
          <w:rFonts w:hint="eastAsia" w:eastAsia="宋体" w:cs="Times New Roman"/>
          <w:color w:val="auto"/>
          <w:highlight w:val="none"/>
          <w:lang w:val="en-US" w:eastAsia="zh-CN"/>
        </w:rPr>
        <w:t>3.00分</w:t>
      </w:r>
      <w:r>
        <w:rPr>
          <w:rFonts w:hint="eastAsia" w:ascii="Times New Roman" w:hAnsi="Times New Roman" w:eastAsia="宋体" w:cs="Times New Roman"/>
          <w:color w:val="auto"/>
          <w:highlight w:val="none"/>
          <w:lang w:val="en-US" w:eastAsia="zh-CN"/>
        </w:rPr>
        <w:t>。</w:t>
      </w:r>
    </w:p>
    <w:p w14:paraId="41DD0670">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.00分，根据评分标准得</w:t>
      </w:r>
      <w:r>
        <w:rPr>
          <w:rFonts w:hint="eastAsia" w:eastAsia="宋体" w:cs="Times New Roman"/>
          <w:color w:val="auto"/>
          <w:sz w:val="21"/>
          <w:szCs w:val="21"/>
          <w:highlight w:val="none"/>
          <w:lang w:val="en-US" w:eastAsia="zh-CN"/>
        </w:rPr>
        <w:t>3.00</w:t>
      </w:r>
      <w:r>
        <w:rPr>
          <w:rFonts w:hint="eastAsia" w:ascii="Times New Roman" w:hAnsi="Times New Roman" w:eastAsia="宋体" w:cs="Times New Roman"/>
          <w:color w:val="auto"/>
          <w:highlight w:val="none"/>
        </w:rPr>
        <w:t>分。</w:t>
      </w:r>
    </w:p>
    <w:p w14:paraId="17833E25">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（5）B22制度执行有效性指标：</w:t>
      </w:r>
    </w:p>
    <w:p w14:paraId="1C3B0AFB">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绩效评价小组通过查阅伊宁县乡镇（场）的小麦种植补贴工作台账</w:t>
      </w:r>
      <w:r>
        <w:rPr>
          <w:rFonts w:hint="eastAsia" w:ascii="Times New Roman" w:hAnsi="Times New Roman" w:eastAsia="宋体" w:cs="Times New Roman"/>
          <w:color w:val="auto"/>
          <w:highlight w:val="none"/>
        </w:rPr>
        <w:t>等</w:t>
      </w:r>
      <w:r>
        <w:rPr>
          <w:rFonts w:hint="eastAsia" w:ascii="Times New Roman" w:hAnsi="Times New Roman" w:eastAsia="宋体" w:cs="Times New Roman"/>
          <w:color w:val="auto"/>
          <w:highlight w:val="none"/>
          <w:lang w:val="en-US" w:eastAsia="zh-CN"/>
        </w:rPr>
        <w:t>相关资料</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发现问题如下：</w:t>
      </w:r>
    </w:p>
    <w:p w14:paraId="2F56767E">
      <w:pPr>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①</w:t>
      </w:r>
      <w:r>
        <w:rPr>
          <w:rFonts w:hint="eastAsia" w:eastAsia="宋体" w:cs="Times New Roman"/>
          <w:color w:val="auto"/>
          <w:highlight w:val="none"/>
          <w:lang w:val="en-US" w:eastAsia="zh-CN"/>
        </w:rPr>
        <w:t>经</w:t>
      </w:r>
      <w:r>
        <w:rPr>
          <w:rFonts w:hint="eastAsia" w:ascii="Times New Roman" w:hAnsi="Times New Roman" w:eastAsia="宋体" w:cs="Times New Roman"/>
          <w:color w:val="auto"/>
          <w:highlight w:val="none"/>
          <w:lang w:val="en-US" w:eastAsia="zh-CN"/>
        </w:rPr>
        <w:t>抽查巴依托海镇上塔依尔于孜村66户种植户的补贴工作台账资料，</w:t>
      </w:r>
      <w:r>
        <w:rPr>
          <w:rFonts w:hint="eastAsia" w:eastAsia="宋体" w:cs="Times New Roman"/>
          <w:color w:val="auto"/>
          <w:highlight w:val="none"/>
          <w:lang w:val="en-US" w:eastAsia="zh-CN"/>
        </w:rPr>
        <w:t>项目实施单位仅收集整理了农户的</w:t>
      </w:r>
      <w:r>
        <w:rPr>
          <w:rFonts w:hint="default" w:ascii="Times New Roman" w:hAnsi="Times New Roman" w:eastAsia="宋体" w:cs="Times New Roman"/>
          <w:color w:val="auto"/>
          <w:highlight w:val="none"/>
          <w:lang w:val="en-US" w:eastAsia="zh-CN"/>
        </w:rPr>
        <w:t>购种票据</w:t>
      </w:r>
      <w:r>
        <w:rPr>
          <w:rFonts w:hint="eastAsia" w:eastAsia="宋体" w:cs="Times New Roman"/>
          <w:color w:val="auto"/>
          <w:highlight w:val="none"/>
          <w:lang w:val="en-US" w:eastAsia="zh-CN"/>
        </w:rPr>
        <w:t>，未</w:t>
      </w:r>
      <w:r>
        <w:rPr>
          <w:rFonts w:hint="default" w:ascii="Times New Roman" w:hAnsi="Times New Roman" w:eastAsia="宋体" w:cs="Times New Roman"/>
          <w:color w:val="auto"/>
          <w:highlight w:val="none"/>
          <w:lang w:val="en-US" w:eastAsia="zh-CN"/>
        </w:rPr>
        <w:t>按照《自治州粮食作物商品种子补贴实施方案》（伊州政办发〔2023〕24号）</w:t>
      </w:r>
      <w:r>
        <w:rPr>
          <w:rFonts w:hint="eastAsia" w:eastAsia="宋体" w:cs="Times New Roman"/>
          <w:color w:val="auto"/>
          <w:highlight w:val="none"/>
          <w:lang w:val="en-US" w:eastAsia="zh-CN"/>
        </w:rPr>
        <w:t>规定的</w:t>
      </w:r>
      <w:r>
        <w:rPr>
          <w:rFonts w:hint="default" w:ascii="Times New Roman" w:hAnsi="Times New Roman" w:eastAsia="宋体" w:cs="Times New Roman"/>
          <w:color w:val="auto"/>
          <w:highlight w:val="none"/>
          <w:lang w:val="en-US" w:eastAsia="zh-CN"/>
        </w:rPr>
        <w:t>“农户（种植户）自愿申请，向村委会据实申报符合条件的小麦、水稻、大豆三类粮食作物商品种子数量、种植面积及购种有效票据”</w:t>
      </w:r>
      <w:r>
        <w:rPr>
          <w:rFonts w:hint="eastAsia" w:eastAsia="宋体" w:cs="Times New Roman"/>
          <w:color w:val="auto"/>
          <w:highlight w:val="none"/>
          <w:lang w:val="en-US" w:eastAsia="zh-CN"/>
        </w:rPr>
        <w:t>补贴程序组织农户开展补贴申报工作</w:t>
      </w:r>
      <w:r>
        <w:rPr>
          <w:rFonts w:hint="eastAsia" w:ascii="Times New Roman" w:hAnsi="Times New Roman" w:eastAsia="宋体" w:cs="Times New Roman"/>
          <w:color w:val="auto"/>
          <w:highlight w:val="none"/>
          <w:lang w:val="en-US" w:eastAsia="zh-CN"/>
        </w:rPr>
        <w:t>。扣1.00分</w:t>
      </w:r>
      <w:r>
        <w:rPr>
          <w:rFonts w:hint="eastAsia" w:eastAsia="宋体" w:cs="Times New Roman"/>
          <w:color w:val="auto"/>
          <w:highlight w:val="none"/>
          <w:lang w:val="en-US" w:eastAsia="zh-CN"/>
        </w:rPr>
        <w:t>。</w:t>
      </w:r>
    </w:p>
    <w:p w14:paraId="6BF97F71">
      <w:pPr>
        <w:spacing w:line="360" w:lineRule="auto"/>
        <w:ind w:firstLine="420"/>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②经查阅各乡镇的</w:t>
      </w:r>
      <w:r>
        <w:rPr>
          <w:rFonts w:hint="eastAsia" w:ascii="Times New Roman" w:hAnsi="Times New Roman" w:eastAsia="宋体" w:cs="Times New Roman"/>
          <w:color w:val="auto"/>
          <w:highlight w:val="none"/>
          <w:lang w:val="en-US" w:eastAsia="zh-CN"/>
        </w:rPr>
        <w:t>补贴工作台账</w:t>
      </w:r>
      <w:r>
        <w:rPr>
          <w:rFonts w:hint="eastAsia" w:eastAsia="宋体" w:cs="Times New Roman"/>
          <w:color w:val="auto"/>
          <w:highlight w:val="none"/>
          <w:lang w:val="en-US" w:eastAsia="zh-CN"/>
        </w:rPr>
        <w:t>等补贴工作资料，未见各乡镇按照</w:t>
      </w:r>
      <w:r>
        <w:rPr>
          <w:rFonts w:hint="default" w:ascii="Times New Roman" w:hAnsi="Times New Roman" w:eastAsia="宋体" w:cs="Times New Roman"/>
          <w:color w:val="auto"/>
          <w:highlight w:val="none"/>
          <w:lang w:val="en-US" w:eastAsia="zh-CN"/>
        </w:rPr>
        <w:t>《自治州粮食作物商品种子补贴实施方案》（伊州政办发〔2023〕24号）</w:t>
      </w:r>
      <w:r>
        <w:rPr>
          <w:rFonts w:hint="eastAsia" w:eastAsia="宋体" w:cs="Times New Roman"/>
          <w:color w:val="auto"/>
          <w:highlight w:val="none"/>
          <w:lang w:val="en-US" w:eastAsia="zh-CN"/>
        </w:rPr>
        <w:t>规定的“乡镇复核。乡镇组织对村级上报的小麦、水稻、大豆三类粮食作物商品种子数量、种植面积、补贴金额开展实地复核，无误后，报县市农业农村部门核实认定”等工作程序开展实地复核工作</w:t>
      </w:r>
      <w:r>
        <w:rPr>
          <w:rFonts w:hint="eastAsia" w:ascii="Times New Roman" w:hAnsi="Times New Roman" w:eastAsia="宋体" w:cs="Times New Roman"/>
          <w:color w:val="auto"/>
          <w:highlight w:val="none"/>
          <w:lang w:val="en-US" w:eastAsia="zh-CN"/>
        </w:rPr>
        <w:t>。扣</w:t>
      </w:r>
      <w:r>
        <w:rPr>
          <w:rFonts w:hint="eastAsia" w:eastAsia="宋体" w:cs="Times New Roman"/>
          <w:color w:val="auto"/>
          <w:highlight w:val="none"/>
          <w:lang w:val="en-US" w:eastAsia="zh-CN"/>
        </w:rPr>
        <w:t>1.00</w:t>
      </w:r>
      <w:r>
        <w:rPr>
          <w:rFonts w:hint="eastAsia" w:ascii="Times New Roman" w:hAnsi="Times New Roman" w:eastAsia="宋体" w:cs="Times New Roman"/>
          <w:color w:val="auto"/>
          <w:highlight w:val="none"/>
          <w:lang w:val="en-US" w:eastAsia="zh-CN"/>
        </w:rPr>
        <w:t>分</w:t>
      </w:r>
      <w:r>
        <w:rPr>
          <w:rFonts w:hint="eastAsia" w:eastAsia="宋体" w:cs="Times New Roman"/>
          <w:color w:val="auto"/>
          <w:highlight w:val="none"/>
          <w:lang w:val="en-US" w:eastAsia="zh-CN"/>
        </w:rPr>
        <w:t>。</w:t>
      </w:r>
    </w:p>
    <w:p w14:paraId="3FA1EF7A">
      <w:pPr>
        <w:spacing w:line="360" w:lineRule="auto"/>
        <w:ind w:firstLine="420"/>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③</w:t>
      </w:r>
      <w:r>
        <w:rPr>
          <w:rFonts w:hint="eastAsia"/>
          <w:color w:val="auto"/>
          <w:highlight w:val="none"/>
          <w:lang w:val="en-US" w:eastAsia="zh-CN"/>
        </w:rPr>
        <w:t>经查阅项目实施过程资料，该项目实际按照</w:t>
      </w:r>
      <w:r>
        <w:rPr>
          <w:rFonts w:hint="eastAsia" w:ascii="Times New Roman" w:hAnsi="Times New Roman" w:eastAsia="宋体" w:cs="Times New Roman"/>
          <w:color w:val="auto"/>
          <w:highlight w:val="none"/>
          <w:lang w:val="en-US" w:eastAsia="zh-CN"/>
        </w:rPr>
        <w:t>农户申报</w:t>
      </w:r>
      <w:r>
        <w:rPr>
          <w:rFonts w:hint="eastAsia" w:eastAsia="宋体" w:cs="Times New Roman"/>
          <w:color w:val="auto"/>
          <w:highlight w:val="none"/>
          <w:lang w:val="en-US" w:eastAsia="zh-CN"/>
        </w:rPr>
        <w:t>、乡村复核</w:t>
      </w:r>
      <w:r>
        <w:rPr>
          <w:rFonts w:hint="eastAsia" w:ascii="Times New Roman" w:hAnsi="Times New Roman" w:eastAsia="宋体" w:cs="Times New Roman"/>
          <w:color w:val="auto"/>
          <w:highlight w:val="none"/>
          <w:lang w:val="en-US" w:eastAsia="zh-CN"/>
        </w:rPr>
        <w:t>公示</w:t>
      </w:r>
      <w:r>
        <w:rPr>
          <w:rFonts w:hint="eastAsia" w:eastAsia="宋体" w:cs="Times New Roman"/>
          <w:color w:val="auto"/>
          <w:highlight w:val="none"/>
          <w:lang w:val="en-US" w:eastAsia="zh-CN"/>
        </w:rPr>
        <w:t>、农业农村局审核认定后的补贴程序于</w:t>
      </w:r>
      <w:r>
        <w:rPr>
          <w:rFonts w:hint="eastAsia" w:ascii="Times New Roman" w:hAnsi="Times New Roman" w:eastAsia="宋体" w:cs="Times New Roman"/>
          <w:color w:val="auto"/>
          <w:highlight w:val="none"/>
        </w:rPr>
        <w:t>2024年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月1</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日通过</w:t>
      </w:r>
      <w:r>
        <w:rPr>
          <w:rFonts w:hint="eastAsia" w:ascii="Times New Roman" w:hAnsi="Times New Roman" w:eastAsia="宋体" w:cs="Times New Roman"/>
          <w:color w:val="auto"/>
          <w:sz w:val="21"/>
          <w:szCs w:val="21"/>
          <w:highlight w:val="none"/>
        </w:rPr>
        <w:t>新疆惠民惠农财政补贴资金发放管理系统</w:t>
      </w:r>
      <w:r>
        <w:rPr>
          <w:rFonts w:hint="eastAsia" w:eastAsia="宋体" w:cs="Times New Roman"/>
          <w:color w:val="auto"/>
          <w:highlight w:val="none"/>
          <w:lang w:val="en-US" w:eastAsia="zh-CN"/>
        </w:rPr>
        <w:t>发放了补贴资金；根据《2023年伊宁县冬小麦商品种子补贴退款情况说明》《2023年伊宁县冬小麦商品种子补贴补贴退款统计表》显示，实际于2024年9月—11月期间下村核查面积，且经核查发现对合法耕地界定不清、面积测量不精准等原因导致多报补贴面积2,665.97亩，经核查追回多发补助资金6.67万元</w:t>
      </w:r>
      <w:r>
        <w:rPr>
          <w:rFonts w:hint="eastAsia"/>
          <w:color w:val="auto"/>
          <w:highlight w:val="none"/>
          <w:lang w:eastAsia="zh-CN"/>
        </w:rPr>
        <w:t>，</w:t>
      </w:r>
      <w:r>
        <w:rPr>
          <w:rFonts w:hint="eastAsia" w:ascii="Times New Roman" w:hAnsi="Times New Roman" w:eastAsia="宋体" w:cs="Times New Roman"/>
          <w:color w:val="auto"/>
          <w:highlight w:val="none"/>
          <w:lang w:val="en-US" w:eastAsia="zh-CN"/>
        </w:rPr>
        <w:t>项目实施单位</w:t>
      </w:r>
      <w:r>
        <w:rPr>
          <w:rFonts w:hint="eastAsia" w:eastAsia="宋体" w:cs="Times New Roman"/>
          <w:color w:val="auto"/>
          <w:highlight w:val="none"/>
          <w:lang w:val="en-US" w:eastAsia="zh-CN"/>
        </w:rPr>
        <w:t>实际未严格按照</w:t>
      </w:r>
      <w:r>
        <w:rPr>
          <w:rFonts w:hint="default" w:ascii="Times New Roman" w:hAnsi="Times New Roman" w:eastAsia="宋体" w:cs="Times New Roman"/>
          <w:color w:val="auto"/>
          <w:highlight w:val="none"/>
        </w:rPr>
        <w:t>《自治州粮食作物商品种子补贴实施方案》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规定的补贴程序</w:t>
      </w:r>
      <w:r>
        <w:rPr>
          <w:rFonts w:hint="default" w:ascii="Times New Roman" w:hAnsi="Times New Roman" w:eastAsia="宋体" w:cs="Times New Roman"/>
          <w:color w:val="auto"/>
          <w:highlight w:val="none"/>
          <w:lang w:eastAsia="zh-CN"/>
        </w:rPr>
        <w:t>“农户申报、核实公示、乡镇复核、核实认定、二次公示、发放补贴”</w:t>
      </w:r>
      <w:r>
        <w:rPr>
          <w:rFonts w:hint="eastAsia" w:eastAsia="宋体" w:cs="Times New Roman"/>
          <w:color w:val="auto"/>
          <w:highlight w:val="none"/>
          <w:lang w:val="en-US" w:eastAsia="zh-CN"/>
        </w:rPr>
        <w:t>实施</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导致政策实施不够精准，</w:t>
      </w:r>
      <w:r>
        <w:rPr>
          <w:rFonts w:hint="eastAsia" w:ascii="Times New Roman" w:hAnsi="Times New Roman" w:eastAsia="宋体" w:cs="Times New Roman"/>
          <w:color w:val="auto"/>
          <w:highlight w:val="none"/>
          <w:lang w:val="en-US" w:eastAsia="zh-CN"/>
        </w:rPr>
        <w:t>扣1.00分。</w:t>
      </w:r>
    </w:p>
    <w:p w14:paraId="5EC9A6A0">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.00分，根据评分标准得</w:t>
      </w:r>
      <w:r>
        <w:rPr>
          <w:rFonts w:hint="eastAsia" w:eastAsia="宋体" w:cs="Times New Roman"/>
          <w:color w:val="auto"/>
          <w:sz w:val="21"/>
          <w:szCs w:val="21"/>
          <w:highlight w:val="none"/>
          <w:lang w:val="en-US" w:eastAsia="zh-CN"/>
        </w:rPr>
        <w:t>7</w:t>
      </w:r>
      <w:r>
        <w:rPr>
          <w:rFonts w:hint="eastAsia" w:ascii="Times New Roman" w:hAnsi="Times New Roman" w:eastAsia="宋体" w:cs="Times New Roman"/>
          <w:color w:val="auto"/>
          <w:sz w:val="21"/>
          <w:szCs w:val="21"/>
          <w:highlight w:val="none"/>
          <w:lang w:eastAsia="zh-CN"/>
        </w:rPr>
        <w:t>.00</w:t>
      </w:r>
      <w:r>
        <w:rPr>
          <w:rFonts w:hint="eastAsia" w:ascii="Times New Roman" w:hAnsi="Times New Roman" w:eastAsia="宋体" w:cs="Times New Roman"/>
          <w:color w:val="auto"/>
          <w:highlight w:val="none"/>
        </w:rPr>
        <w:t>分。</w:t>
      </w:r>
    </w:p>
    <w:p w14:paraId="6D714145">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2" w:name="_Toc12721"/>
      <w:r>
        <w:rPr>
          <w:rFonts w:ascii="Times New Roman" w:hAnsi="Times New Roman" w:eastAsia="宋体" w:cs="Times New Roman"/>
          <w:color w:val="auto"/>
          <w:highlight w:val="none"/>
        </w:rPr>
        <w:t>（三）项目产出情况</w:t>
      </w:r>
      <w:bookmarkEnd w:id="62"/>
    </w:p>
    <w:p w14:paraId="0994991B">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项目产出指标由4个二级和</w:t>
      </w:r>
      <w:r>
        <w:rPr>
          <w:rFonts w:hint="eastAsia" w:ascii="Times New Roman"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rPr>
        <w:t>个三级指标构成，权重分30.00分，实际得分</w:t>
      </w:r>
      <w:r>
        <w:rPr>
          <w:rFonts w:hint="eastAsia" w:ascii="Times New Roman" w:hAnsi="Times New Roman" w:eastAsia="宋体" w:cs="Times New Roman"/>
          <w:color w:val="auto"/>
          <w:kern w:val="0"/>
          <w:sz w:val="21"/>
          <w:szCs w:val="21"/>
          <w:highlight w:val="none"/>
          <w:lang w:val="en-US" w:eastAsia="zh-CN" w:bidi="ar"/>
        </w:rPr>
        <w:t>25.03</w:t>
      </w:r>
      <w:r>
        <w:rPr>
          <w:rFonts w:hint="eastAsia" w:ascii="Times New Roman" w:hAnsi="Times New Roman" w:eastAsia="宋体" w:cs="Times New Roman"/>
          <w:color w:val="auto"/>
          <w:sz w:val="21"/>
          <w:szCs w:val="21"/>
          <w:highlight w:val="none"/>
        </w:rPr>
        <w:t>分，得分率为</w:t>
      </w:r>
      <w:r>
        <w:rPr>
          <w:rFonts w:hint="eastAsia" w:ascii="Times New Roman" w:hAnsi="Times New Roman" w:eastAsia="宋体" w:cs="Times New Roman"/>
          <w:color w:val="auto"/>
          <w:kern w:val="0"/>
          <w:sz w:val="21"/>
          <w:szCs w:val="21"/>
          <w:highlight w:val="none"/>
          <w:lang w:val="en-US" w:eastAsia="zh-CN" w:bidi="ar"/>
        </w:rPr>
        <w:t>83.43</w:t>
      </w:r>
      <w:r>
        <w:rPr>
          <w:rFonts w:hint="eastAsia" w:ascii="Times New Roman" w:hAnsi="Times New Roman" w:eastAsia="宋体" w:cs="Times New Roman"/>
          <w:color w:val="auto"/>
          <w:kern w:val="0"/>
          <w:sz w:val="21"/>
          <w:szCs w:val="21"/>
          <w:highlight w:val="none"/>
          <w:lang w:bidi="ar"/>
        </w:rPr>
        <w:t>%</w:t>
      </w:r>
      <w:r>
        <w:rPr>
          <w:rFonts w:hint="eastAsia" w:ascii="Times New Roman" w:hAnsi="Times New Roman" w:eastAsia="宋体" w:cs="Times New Roman"/>
          <w:color w:val="auto"/>
          <w:sz w:val="21"/>
          <w:szCs w:val="21"/>
          <w:highlight w:val="none"/>
        </w:rPr>
        <w:t>。各指标业绩值和绩效分值如下表所示：</w:t>
      </w:r>
    </w:p>
    <w:p w14:paraId="49BCE1EF">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color w:val="auto"/>
          <w:szCs w:val="16"/>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-3：项目产出指标及分值</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62"/>
        <w:gridCol w:w="1159"/>
        <w:gridCol w:w="2014"/>
        <w:gridCol w:w="979"/>
        <w:gridCol w:w="1019"/>
        <w:gridCol w:w="680"/>
        <w:gridCol w:w="680"/>
        <w:gridCol w:w="855"/>
      </w:tblGrid>
      <w:tr w14:paraId="6B75C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576" w:type="pct"/>
            <w:vAlign w:val="center"/>
          </w:tcPr>
          <w:p w14:paraId="33E83BC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94" w:type="pct"/>
            <w:vAlign w:val="center"/>
          </w:tcPr>
          <w:p w14:paraId="431448D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205" w:type="pct"/>
            <w:vAlign w:val="center"/>
          </w:tcPr>
          <w:p w14:paraId="36496D1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86" w:type="pct"/>
            <w:vAlign w:val="center"/>
          </w:tcPr>
          <w:p w14:paraId="4BB9045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10" w:type="pct"/>
            <w:vAlign w:val="center"/>
          </w:tcPr>
          <w:p w14:paraId="7DE4F94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07" w:type="pct"/>
            <w:vAlign w:val="center"/>
          </w:tcPr>
          <w:p w14:paraId="493D99E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07" w:type="pct"/>
            <w:vAlign w:val="center"/>
          </w:tcPr>
          <w:p w14:paraId="0737C24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12" w:type="pct"/>
            <w:vAlign w:val="center"/>
          </w:tcPr>
          <w:p w14:paraId="65CB09E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3CB5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76" w:type="pct"/>
            <w:vMerge w:val="restart"/>
            <w:vAlign w:val="center"/>
          </w:tcPr>
          <w:p w14:paraId="353091CF">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C产出（30.00分）</w:t>
            </w:r>
          </w:p>
        </w:tc>
        <w:tc>
          <w:tcPr>
            <w:tcW w:w="694" w:type="pct"/>
            <w:vMerge w:val="restart"/>
            <w:vAlign w:val="center"/>
          </w:tcPr>
          <w:p w14:paraId="2DC929B3">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C1产出数量（</w:t>
            </w:r>
            <w:r>
              <w:rPr>
                <w:rFonts w:hint="eastAsia" w:ascii="Times New Roman" w:hAnsi="Times New Roman" w:eastAsia="宋体" w:cs="Times New Roman"/>
                <w:color w:val="auto"/>
                <w:kern w:val="0"/>
                <w:sz w:val="21"/>
                <w:szCs w:val="21"/>
                <w:highlight w:val="none"/>
                <w:lang w:val="en-US" w:eastAsia="zh-CN" w:bidi="ar"/>
              </w:rPr>
              <w:t>15</w:t>
            </w:r>
            <w:r>
              <w:rPr>
                <w:rFonts w:hint="eastAsia" w:ascii="Times New Roman" w:hAnsi="Times New Roman" w:eastAsia="宋体" w:cs="Times New Roman"/>
                <w:color w:val="auto"/>
                <w:kern w:val="0"/>
                <w:sz w:val="21"/>
                <w:szCs w:val="21"/>
                <w:highlight w:val="none"/>
                <w:lang w:bidi="ar"/>
              </w:rPr>
              <w:t>.00分）</w:t>
            </w:r>
          </w:p>
        </w:tc>
        <w:tc>
          <w:tcPr>
            <w:tcW w:w="1205" w:type="pct"/>
            <w:shd w:val="clear" w:color="auto" w:fill="auto"/>
            <w:vAlign w:val="center"/>
          </w:tcPr>
          <w:p w14:paraId="122BA26D">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C1</w:t>
            </w:r>
            <w:r>
              <w:rPr>
                <w:rFonts w:hint="eastAsia" w:ascii="Times New Roman" w:hAnsi="Times New Roman" w:eastAsia="宋体" w:cs="Times New Roman"/>
                <w:color w:val="auto"/>
                <w:kern w:val="0"/>
                <w:sz w:val="21"/>
                <w:szCs w:val="21"/>
                <w:highlight w:val="none"/>
                <w:lang w:val="en-US" w:eastAsia="zh-CN" w:bidi="ar"/>
              </w:rPr>
              <w:t>1</w:t>
            </w:r>
            <w:r>
              <w:rPr>
                <w:rFonts w:hint="eastAsia" w:ascii="Times New Roman" w:hAnsi="Times New Roman" w:eastAsia="宋体" w:cs="Times New Roman"/>
                <w:color w:val="auto"/>
                <w:kern w:val="0"/>
                <w:sz w:val="21"/>
                <w:szCs w:val="21"/>
                <w:highlight w:val="none"/>
                <w:lang w:bidi="ar"/>
              </w:rPr>
              <w:t>补贴冬小麦种植亩数</w:t>
            </w:r>
          </w:p>
        </w:tc>
        <w:tc>
          <w:tcPr>
            <w:tcW w:w="586" w:type="pct"/>
            <w:shd w:val="clear" w:color="auto" w:fill="auto"/>
            <w:vAlign w:val="center"/>
          </w:tcPr>
          <w:p w14:paraId="10D0FED8">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0"/>
                <w:sz w:val="21"/>
                <w:szCs w:val="21"/>
                <w:highlight w:val="none"/>
                <w:lang w:bidi="ar"/>
              </w:rPr>
              <w:t>≥</w:t>
            </w:r>
            <w:r>
              <w:rPr>
                <w:rFonts w:hint="default" w:ascii="Times New Roman" w:hAnsi="Times New Roman" w:eastAsia="宋体" w:cs="Times New Roman"/>
                <w:color w:val="auto"/>
                <w:kern w:val="0"/>
                <w:sz w:val="21"/>
                <w:szCs w:val="21"/>
                <w:highlight w:val="none"/>
                <w:lang w:val="en-US" w:eastAsia="zh-CN" w:bidi="ar"/>
              </w:rPr>
              <w:t>19.73</w:t>
            </w:r>
            <w:r>
              <w:rPr>
                <w:rFonts w:hint="eastAsia" w:ascii="Times New Roman" w:hAnsi="Times New Roman" w:eastAsia="宋体" w:cs="Times New Roman"/>
                <w:color w:val="auto"/>
                <w:kern w:val="0"/>
                <w:sz w:val="21"/>
                <w:szCs w:val="21"/>
                <w:highlight w:val="none"/>
                <w:lang w:bidi="ar"/>
              </w:rPr>
              <w:t>万亩</w:t>
            </w:r>
          </w:p>
        </w:tc>
        <w:tc>
          <w:tcPr>
            <w:tcW w:w="610" w:type="pct"/>
            <w:shd w:val="clear" w:color="auto" w:fill="auto"/>
            <w:vAlign w:val="center"/>
          </w:tcPr>
          <w:p w14:paraId="7B77CFF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18.69万亩</w:t>
            </w:r>
          </w:p>
        </w:tc>
        <w:tc>
          <w:tcPr>
            <w:tcW w:w="407" w:type="pct"/>
            <w:shd w:val="clear" w:color="auto" w:fill="auto"/>
            <w:vAlign w:val="center"/>
          </w:tcPr>
          <w:p w14:paraId="54FDCBF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0"/>
                <w:sz w:val="21"/>
                <w:szCs w:val="21"/>
                <w:highlight w:val="none"/>
                <w:lang w:val="en-US" w:eastAsia="zh-CN" w:bidi="ar"/>
              </w:rPr>
              <w:t>8</w:t>
            </w:r>
            <w:r>
              <w:rPr>
                <w:rFonts w:hint="eastAsia" w:ascii="Times New Roman" w:hAnsi="Times New Roman" w:eastAsia="宋体" w:cs="Times New Roman"/>
                <w:color w:val="auto"/>
                <w:kern w:val="0"/>
                <w:sz w:val="21"/>
                <w:szCs w:val="21"/>
                <w:highlight w:val="none"/>
                <w:lang w:bidi="ar"/>
              </w:rPr>
              <w:t>.00</w:t>
            </w:r>
          </w:p>
        </w:tc>
        <w:tc>
          <w:tcPr>
            <w:tcW w:w="407" w:type="pct"/>
            <w:shd w:val="clear" w:color="auto" w:fill="auto"/>
            <w:vAlign w:val="center"/>
          </w:tcPr>
          <w:p w14:paraId="1F9BDD25">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0"/>
                <w:sz w:val="21"/>
                <w:szCs w:val="21"/>
                <w:highlight w:val="none"/>
                <w:lang w:val="en-US" w:eastAsia="zh-CN" w:bidi="ar"/>
              </w:rPr>
              <w:t>6.95</w:t>
            </w:r>
          </w:p>
        </w:tc>
        <w:tc>
          <w:tcPr>
            <w:tcW w:w="512" w:type="pct"/>
            <w:shd w:val="clear" w:color="auto" w:fill="auto"/>
            <w:vAlign w:val="center"/>
          </w:tcPr>
          <w:p w14:paraId="274A12AC">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0"/>
                <w:sz w:val="21"/>
                <w:szCs w:val="21"/>
                <w:highlight w:val="none"/>
                <w:lang w:val="en-US" w:eastAsia="zh-CN" w:bidi="ar"/>
              </w:rPr>
              <w:t>86.88</w:t>
            </w:r>
            <w:r>
              <w:rPr>
                <w:rFonts w:hint="eastAsia" w:ascii="Times New Roman" w:hAnsi="Times New Roman" w:eastAsia="宋体" w:cs="Times New Roman"/>
                <w:color w:val="auto"/>
                <w:kern w:val="0"/>
                <w:sz w:val="21"/>
                <w:szCs w:val="21"/>
                <w:highlight w:val="none"/>
                <w:lang w:bidi="ar"/>
              </w:rPr>
              <w:t>%</w:t>
            </w:r>
          </w:p>
        </w:tc>
      </w:tr>
      <w:tr w14:paraId="289FE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76" w:type="pct"/>
            <w:vMerge w:val="continue"/>
            <w:vAlign w:val="center"/>
          </w:tcPr>
          <w:p w14:paraId="698AF715">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94" w:type="pct"/>
            <w:vMerge w:val="continue"/>
            <w:vAlign w:val="center"/>
          </w:tcPr>
          <w:p w14:paraId="50A9800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205" w:type="pct"/>
            <w:vAlign w:val="center"/>
          </w:tcPr>
          <w:p w14:paraId="0C36DCF2">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C12</w:t>
            </w:r>
            <w:r>
              <w:rPr>
                <w:rFonts w:hint="eastAsia" w:ascii="Times New Roman" w:hAnsi="Times New Roman" w:eastAsia="宋体" w:cs="Times New Roman"/>
                <w:b w:val="0"/>
                <w:bCs w:val="0"/>
                <w:color w:val="auto"/>
                <w:kern w:val="0"/>
                <w:sz w:val="21"/>
                <w:szCs w:val="21"/>
                <w:highlight w:val="none"/>
                <w:lang w:val="en-US" w:eastAsia="zh-CN" w:bidi="ar"/>
              </w:rPr>
              <w:t>每亩补贴</w:t>
            </w:r>
            <w:r>
              <w:rPr>
                <w:rFonts w:hint="eastAsia" w:ascii="Times New Roman" w:hAnsi="Times New Roman" w:eastAsia="宋体" w:cs="Times New Roman"/>
                <w:b w:val="0"/>
                <w:bCs w:val="0"/>
                <w:color w:val="auto"/>
                <w:kern w:val="0"/>
                <w:sz w:val="21"/>
                <w:szCs w:val="21"/>
                <w:highlight w:val="none"/>
                <w:lang w:bidi="ar"/>
              </w:rPr>
              <w:t>商品种子</w:t>
            </w:r>
            <w:r>
              <w:rPr>
                <w:rFonts w:hint="eastAsia" w:ascii="Times New Roman" w:hAnsi="Times New Roman" w:eastAsia="宋体" w:cs="Times New Roman"/>
                <w:b w:val="0"/>
                <w:bCs w:val="0"/>
                <w:color w:val="auto"/>
                <w:kern w:val="0"/>
                <w:sz w:val="21"/>
                <w:szCs w:val="21"/>
                <w:highlight w:val="none"/>
                <w:lang w:val="en-US" w:eastAsia="zh-CN" w:bidi="ar"/>
              </w:rPr>
              <w:t>数量</w:t>
            </w:r>
          </w:p>
        </w:tc>
        <w:tc>
          <w:tcPr>
            <w:tcW w:w="586" w:type="pct"/>
            <w:vAlign w:val="center"/>
          </w:tcPr>
          <w:p w14:paraId="5F42ACED">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≤25.00公斤</w:t>
            </w:r>
          </w:p>
        </w:tc>
        <w:tc>
          <w:tcPr>
            <w:tcW w:w="610" w:type="pct"/>
            <w:vAlign w:val="center"/>
          </w:tcPr>
          <w:p w14:paraId="7E2557FA">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达标</w:t>
            </w:r>
          </w:p>
        </w:tc>
        <w:tc>
          <w:tcPr>
            <w:tcW w:w="407" w:type="pct"/>
            <w:vAlign w:val="center"/>
          </w:tcPr>
          <w:p w14:paraId="3B2B8C9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7</w:t>
            </w:r>
            <w:r>
              <w:rPr>
                <w:rFonts w:hint="eastAsia" w:ascii="Times New Roman" w:hAnsi="Times New Roman" w:eastAsia="宋体" w:cs="Times New Roman"/>
                <w:color w:val="auto"/>
                <w:kern w:val="0"/>
                <w:sz w:val="21"/>
                <w:szCs w:val="21"/>
                <w:highlight w:val="none"/>
                <w:lang w:bidi="ar"/>
              </w:rPr>
              <w:t>.00</w:t>
            </w:r>
          </w:p>
        </w:tc>
        <w:tc>
          <w:tcPr>
            <w:tcW w:w="407" w:type="pct"/>
            <w:vAlign w:val="center"/>
          </w:tcPr>
          <w:p w14:paraId="4B5DDE9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7</w:t>
            </w:r>
            <w:r>
              <w:rPr>
                <w:rFonts w:hint="eastAsia" w:ascii="Times New Roman" w:hAnsi="Times New Roman" w:eastAsia="宋体" w:cs="Times New Roman"/>
                <w:color w:val="auto"/>
                <w:kern w:val="0"/>
                <w:sz w:val="21"/>
                <w:szCs w:val="21"/>
                <w:highlight w:val="none"/>
                <w:lang w:bidi="ar"/>
              </w:rPr>
              <w:t>.00</w:t>
            </w:r>
          </w:p>
        </w:tc>
        <w:tc>
          <w:tcPr>
            <w:tcW w:w="512" w:type="pct"/>
            <w:vAlign w:val="center"/>
          </w:tcPr>
          <w:p w14:paraId="31A3881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1CAE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576" w:type="pct"/>
            <w:vMerge w:val="continue"/>
            <w:vAlign w:val="center"/>
          </w:tcPr>
          <w:p w14:paraId="7EF6DB3E">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94" w:type="pct"/>
            <w:vAlign w:val="center"/>
          </w:tcPr>
          <w:p w14:paraId="38D7D8D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C2产出质量（</w:t>
            </w:r>
            <w:r>
              <w:rPr>
                <w:rFonts w:hint="eastAsia" w:ascii="Times New Roman" w:hAnsi="Times New Roman" w:eastAsia="宋体" w:cs="Times New Roman"/>
                <w:color w:val="auto"/>
                <w:kern w:val="0"/>
                <w:sz w:val="21"/>
                <w:szCs w:val="21"/>
                <w:highlight w:val="none"/>
                <w:lang w:val="en-US" w:eastAsia="zh-CN" w:bidi="ar"/>
              </w:rPr>
              <w:t>7</w:t>
            </w:r>
            <w:r>
              <w:rPr>
                <w:rFonts w:hint="eastAsia" w:ascii="Times New Roman" w:hAnsi="Times New Roman" w:eastAsia="宋体" w:cs="Times New Roman"/>
                <w:color w:val="auto"/>
                <w:kern w:val="0"/>
                <w:sz w:val="21"/>
                <w:szCs w:val="21"/>
                <w:highlight w:val="none"/>
                <w:lang w:bidi="ar"/>
              </w:rPr>
              <w:t>.00分）</w:t>
            </w:r>
          </w:p>
        </w:tc>
        <w:tc>
          <w:tcPr>
            <w:tcW w:w="1205" w:type="pct"/>
            <w:vAlign w:val="center"/>
          </w:tcPr>
          <w:p w14:paraId="02394F13">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C21商品种子率</w:t>
            </w:r>
          </w:p>
        </w:tc>
        <w:tc>
          <w:tcPr>
            <w:tcW w:w="586" w:type="pct"/>
            <w:vAlign w:val="center"/>
          </w:tcPr>
          <w:p w14:paraId="79913776">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w:t>
            </w:r>
            <w:r>
              <w:rPr>
                <w:rFonts w:hint="eastAsia" w:ascii="Times New Roman" w:hAnsi="Times New Roman" w:eastAsia="宋体" w:cs="Times New Roman"/>
                <w:color w:val="auto"/>
                <w:kern w:val="0"/>
                <w:sz w:val="21"/>
                <w:szCs w:val="21"/>
                <w:highlight w:val="none"/>
                <w:lang w:val="en-US" w:eastAsia="zh-CN" w:bidi="ar"/>
              </w:rPr>
              <w:t>87.95%</w:t>
            </w:r>
          </w:p>
        </w:tc>
        <w:tc>
          <w:tcPr>
            <w:tcW w:w="610" w:type="pct"/>
            <w:vAlign w:val="center"/>
          </w:tcPr>
          <w:p w14:paraId="3414C27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83.33%</w:t>
            </w:r>
          </w:p>
        </w:tc>
        <w:tc>
          <w:tcPr>
            <w:tcW w:w="407" w:type="pct"/>
            <w:vAlign w:val="center"/>
          </w:tcPr>
          <w:p w14:paraId="5661FF5F">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7</w:t>
            </w:r>
            <w:r>
              <w:rPr>
                <w:rFonts w:hint="eastAsia" w:ascii="Times New Roman" w:hAnsi="Times New Roman" w:eastAsia="宋体" w:cs="Times New Roman"/>
                <w:color w:val="auto"/>
                <w:kern w:val="0"/>
                <w:sz w:val="21"/>
                <w:szCs w:val="21"/>
                <w:highlight w:val="none"/>
                <w:lang w:bidi="ar"/>
              </w:rPr>
              <w:t>.00</w:t>
            </w:r>
          </w:p>
        </w:tc>
        <w:tc>
          <w:tcPr>
            <w:tcW w:w="407" w:type="pct"/>
            <w:vAlign w:val="center"/>
          </w:tcPr>
          <w:p w14:paraId="1DFEE82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6.08</w:t>
            </w:r>
          </w:p>
        </w:tc>
        <w:tc>
          <w:tcPr>
            <w:tcW w:w="512" w:type="pct"/>
            <w:vAlign w:val="center"/>
          </w:tcPr>
          <w:p w14:paraId="5DEA8A8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86.86</w:t>
            </w:r>
            <w:r>
              <w:rPr>
                <w:rFonts w:hint="eastAsia" w:ascii="Times New Roman" w:hAnsi="Times New Roman" w:eastAsia="宋体" w:cs="Times New Roman"/>
                <w:color w:val="auto"/>
                <w:kern w:val="0"/>
                <w:sz w:val="21"/>
                <w:szCs w:val="21"/>
                <w:highlight w:val="none"/>
                <w:lang w:bidi="ar"/>
              </w:rPr>
              <w:t>%</w:t>
            </w:r>
          </w:p>
        </w:tc>
      </w:tr>
      <w:tr w14:paraId="6F1D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19" w:hRule="atLeast"/>
          <w:jc w:val="center"/>
        </w:trPr>
        <w:tc>
          <w:tcPr>
            <w:tcW w:w="576" w:type="pct"/>
            <w:vMerge w:val="continue"/>
            <w:vAlign w:val="center"/>
          </w:tcPr>
          <w:p w14:paraId="1DFDA7CF">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94" w:type="pct"/>
            <w:vAlign w:val="center"/>
          </w:tcPr>
          <w:p w14:paraId="75029E95">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C3产出时效（</w:t>
            </w:r>
            <w:r>
              <w:rPr>
                <w:rFonts w:hint="eastAsia" w:ascii="Times New Roman" w:hAnsi="Times New Roman"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bidi="ar"/>
              </w:rPr>
              <w:t>.00分）</w:t>
            </w:r>
          </w:p>
        </w:tc>
        <w:tc>
          <w:tcPr>
            <w:tcW w:w="1205" w:type="pct"/>
            <w:vAlign w:val="center"/>
          </w:tcPr>
          <w:p w14:paraId="1ACA6B80">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C31完成农民补助资金兑付时限</w:t>
            </w:r>
          </w:p>
        </w:tc>
        <w:tc>
          <w:tcPr>
            <w:tcW w:w="586" w:type="pct"/>
            <w:vAlign w:val="center"/>
          </w:tcPr>
          <w:p w14:paraId="183BE01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2024年4月30日前</w:t>
            </w:r>
          </w:p>
        </w:tc>
        <w:tc>
          <w:tcPr>
            <w:tcW w:w="610" w:type="pct"/>
            <w:vAlign w:val="center"/>
          </w:tcPr>
          <w:p w14:paraId="0FF20D5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2024年7月16日</w:t>
            </w:r>
          </w:p>
        </w:tc>
        <w:tc>
          <w:tcPr>
            <w:tcW w:w="407" w:type="pct"/>
            <w:vAlign w:val="center"/>
          </w:tcPr>
          <w:p w14:paraId="7EBF009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bidi="ar"/>
              </w:rPr>
              <w:t>.00</w:t>
            </w:r>
          </w:p>
        </w:tc>
        <w:tc>
          <w:tcPr>
            <w:tcW w:w="407" w:type="pct"/>
            <w:vAlign w:val="center"/>
          </w:tcPr>
          <w:p w14:paraId="37C09C44">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0.00</w:t>
            </w:r>
          </w:p>
        </w:tc>
        <w:tc>
          <w:tcPr>
            <w:tcW w:w="512" w:type="pct"/>
            <w:vAlign w:val="center"/>
          </w:tcPr>
          <w:p w14:paraId="4A6E2BD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0.00%</w:t>
            </w:r>
          </w:p>
        </w:tc>
      </w:tr>
      <w:tr w14:paraId="6046A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76" w:type="pct"/>
            <w:vMerge w:val="continue"/>
            <w:vAlign w:val="center"/>
          </w:tcPr>
          <w:p w14:paraId="777EEC6E">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94" w:type="pct"/>
            <w:vAlign w:val="center"/>
          </w:tcPr>
          <w:p w14:paraId="5B5A685F">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C4产出成本（</w:t>
            </w:r>
            <w:r>
              <w:rPr>
                <w:rFonts w:hint="eastAsia" w:ascii="Times New Roman" w:hAnsi="Times New Roman"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.00分）</w:t>
            </w:r>
          </w:p>
        </w:tc>
        <w:tc>
          <w:tcPr>
            <w:tcW w:w="1205" w:type="pct"/>
            <w:vAlign w:val="center"/>
          </w:tcPr>
          <w:p w14:paraId="5E995D62">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C41每公斤种子补贴标准</w:t>
            </w:r>
          </w:p>
        </w:tc>
        <w:tc>
          <w:tcPr>
            <w:tcW w:w="586" w:type="pct"/>
            <w:vAlign w:val="center"/>
          </w:tcPr>
          <w:p w14:paraId="67CB0406">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1.00元/公斤</w:t>
            </w:r>
          </w:p>
        </w:tc>
        <w:tc>
          <w:tcPr>
            <w:tcW w:w="610" w:type="pct"/>
            <w:vAlign w:val="center"/>
          </w:tcPr>
          <w:p w14:paraId="15FCD27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1.00元/公斤</w:t>
            </w:r>
          </w:p>
        </w:tc>
        <w:tc>
          <w:tcPr>
            <w:tcW w:w="407" w:type="pct"/>
            <w:vAlign w:val="center"/>
          </w:tcPr>
          <w:p w14:paraId="166CDAF5">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5.00</w:t>
            </w:r>
          </w:p>
        </w:tc>
        <w:tc>
          <w:tcPr>
            <w:tcW w:w="407" w:type="pct"/>
            <w:vAlign w:val="center"/>
          </w:tcPr>
          <w:p w14:paraId="29BDC76B">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c>
          <w:tcPr>
            <w:tcW w:w="512" w:type="pct"/>
            <w:vAlign w:val="center"/>
          </w:tcPr>
          <w:p w14:paraId="665AC9DF">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100</w:t>
            </w:r>
            <w:r>
              <w:rPr>
                <w:rFonts w:hint="eastAsia" w:ascii="Times New Roman" w:hAnsi="Times New Roman" w:eastAsia="宋体" w:cs="Times New Roman"/>
                <w:color w:val="auto"/>
                <w:kern w:val="0"/>
                <w:sz w:val="21"/>
                <w:szCs w:val="21"/>
                <w:highlight w:val="none"/>
                <w:lang w:bidi="ar"/>
              </w:rPr>
              <w:t>.00%</w:t>
            </w:r>
          </w:p>
        </w:tc>
      </w:tr>
      <w:tr w14:paraId="5863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76" w:type="pct"/>
            <w:gridSpan w:val="3"/>
            <w:vAlign w:val="center"/>
          </w:tcPr>
          <w:p w14:paraId="25D33DB0">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586" w:type="pct"/>
            <w:vAlign w:val="center"/>
          </w:tcPr>
          <w:p w14:paraId="505FEEE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p>
        </w:tc>
        <w:tc>
          <w:tcPr>
            <w:tcW w:w="610" w:type="pct"/>
            <w:vAlign w:val="center"/>
          </w:tcPr>
          <w:p w14:paraId="77F27BE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p>
        </w:tc>
        <w:tc>
          <w:tcPr>
            <w:tcW w:w="407" w:type="pct"/>
            <w:vAlign w:val="center"/>
          </w:tcPr>
          <w:p w14:paraId="7A4D3A9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30.00</w:t>
            </w:r>
          </w:p>
        </w:tc>
        <w:tc>
          <w:tcPr>
            <w:tcW w:w="407" w:type="pct"/>
            <w:vAlign w:val="center"/>
          </w:tcPr>
          <w:p w14:paraId="1D8DBF7E">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25.03</w:t>
            </w:r>
          </w:p>
        </w:tc>
        <w:tc>
          <w:tcPr>
            <w:tcW w:w="512" w:type="pct"/>
            <w:vAlign w:val="center"/>
          </w:tcPr>
          <w:p w14:paraId="1A5EABC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83.43</w:t>
            </w:r>
            <w:r>
              <w:rPr>
                <w:rFonts w:hint="eastAsia" w:ascii="Times New Roman" w:hAnsi="Times New Roman" w:eastAsia="宋体" w:cs="Times New Roman"/>
                <w:color w:val="auto"/>
                <w:kern w:val="0"/>
                <w:sz w:val="21"/>
                <w:szCs w:val="21"/>
                <w:highlight w:val="none"/>
                <w:lang w:bidi="ar"/>
              </w:rPr>
              <w:t>%</w:t>
            </w:r>
          </w:p>
        </w:tc>
      </w:tr>
    </w:tbl>
    <w:p w14:paraId="0B2F9FDF">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p>
    <w:p w14:paraId="05C8186D">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color w:val="auto"/>
          <w:highlight w:val="none"/>
        </w:rPr>
      </w:pPr>
      <w:r>
        <w:rPr>
          <w:rFonts w:hint="eastAsia" w:ascii="Times New Roman" w:hAnsi="Times New Roman" w:eastAsia="宋体" w:cs="Times New Roman"/>
          <w:b/>
          <w:bCs/>
          <w:color w:val="auto"/>
          <w:highlight w:val="none"/>
        </w:rPr>
        <w:t>指标得分分析：</w:t>
      </w:r>
    </w:p>
    <w:p w14:paraId="55FEF4A0">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1</w:t>
      </w:r>
      <w:r>
        <w:rPr>
          <w:rFonts w:hint="eastAsia" w:ascii="Times New Roman" w:hAnsi="Times New Roman" w:eastAsia="宋体" w:cs="Times New Roman"/>
          <w:b/>
          <w:bCs/>
          <w:color w:val="auto"/>
          <w:highlight w:val="none"/>
        </w:rPr>
        <w:t>）C</w:t>
      </w:r>
      <w:r>
        <w:rPr>
          <w:rFonts w:hint="eastAsia" w:ascii="Times New Roman" w:hAnsi="Times New Roman" w:eastAsia="宋体" w:cs="Times New Roman"/>
          <w:b/>
          <w:bCs/>
          <w:color w:val="auto"/>
          <w:highlight w:val="none"/>
          <w:lang w:val="en-US" w:eastAsia="zh-CN"/>
        </w:rPr>
        <w:t>11</w:t>
      </w:r>
      <w:r>
        <w:rPr>
          <w:rFonts w:hint="eastAsia" w:ascii="Times New Roman" w:hAnsi="Times New Roman" w:eastAsia="宋体" w:cs="Times New Roman"/>
          <w:b/>
          <w:bCs/>
          <w:color w:val="auto"/>
          <w:highlight w:val="none"/>
        </w:rPr>
        <w:t>补贴冬小麦种植亩数指标：</w:t>
      </w:r>
    </w:p>
    <w:p w14:paraId="2F032093">
      <w:pPr>
        <w:pageBreakBefore w:val="0"/>
        <w:widowControl/>
        <w:kinsoku/>
        <w:wordWrap/>
        <w:overflowPunct/>
        <w:topLinePunct w:val="0"/>
        <w:autoSpaceDE/>
        <w:autoSpaceDN/>
        <w:bidi w:val="0"/>
        <w:adjustRightInd/>
        <w:snapToGrid w:val="0"/>
        <w:spacing w:before="0" w:after="0" w:line="360" w:lineRule="auto"/>
        <w:ind w:firstLine="420" w:firstLineChars="0"/>
        <w:jc w:val="left"/>
        <w:textAlignment w:val="auto"/>
        <w:rPr>
          <w:rFonts w:hint="default" w:ascii="Times New Roman" w:hAnsi="Times New Roman" w:eastAsia="宋体" w:cs="Times New Roman"/>
          <w:color w:val="auto"/>
          <w:kern w:val="2"/>
          <w:sz w:val="21"/>
          <w:szCs w:val="21"/>
          <w:highlight w:val="none"/>
          <w:lang w:val="en-US" w:eastAsia="zh-CN" w:bidi="ar"/>
        </w:rPr>
      </w:pPr>
      <w:r>
        <w:rPr>
          <w:rFonts w:hint="eastAsia" w:ascii="Times New Roman" w:hAnsi="Times New Roman" w:eastAsia="宋体" w:cs="Times New Roman"/>
          <w:color w:val="auto"/>
          <w:highlight w:val="none"/>
        </w:rPr>
        <w:t>根据</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农业农村局提供</w:t>
      </w:r>
      <w:r>
        <w:rPr>
          <w:rFonts w:hint="eastAsia" w:eastAsia="宋体" w:cs="Times New Roman"/>
          <w:color w:val="auto"/>
          <w:highlight w:val="none"/>
          <w:lang w:eastAsia="zh-CN"/>
        </w:rPr>
        <w:t>《</w:t>
      </w:r>
      <w:r>
        <w:rPr>
          <w:rFonts w:hint="eastAsia" w:eastAsia="宋体" w:cs="Times New Roman"/>
          <w:color w:val="auto"/>
          <w:highlight w:val="none"/>
          <w:lang w:val="en-US" w:eastAsia="zh-CN"/>
        </w:rPr>
        <w:t>2023年自治州冬小麦商品种子补贴县级汇总表</w:t>
      </w:r>
      <w:r>
        <w:rPr>
          <w:rFonts w:hint="eastAsia" w:eastAsia="宋体" w:cs="Times New Roman"/>
          <w:color w:val="auto"/>
          <w:highlight w:val="none"/>
          <w:lang w:eastAsia="zh-CN"/>
        </w:rPr>
        <w:t>》《</w:t>
      </w:r>
      <w:r>
        <w:rPr>
          <w:rFonts w:hint="eastAsia" w:eastAsia="宋体" w:cs="Times New Roman"/>
          <w:color w:val="auto"/>
          <w:highlight w:val="none"/>
          <w:lang w:val="en-US" w:eastAsia="zh-CN"/>
        </w:rPr>
        <w:t>伊宁县2023年冬小麦商品种子补贴退款统计表</w:t>
      </w:r>
      <w:r>
        <w:rPr>
          <w:rFonts w:hint="eastAsia" w:eastAsia="宋体" w:cs="Times New Roman"/>
          <w:color w:val="auto"/>
          <w:highlight w:val="none"/>
          <w:lang w:eastAsia="zh-CN"/>
        </w:rPr>
        <w:t>》</w:t>
      </w:r>
      <w:r>
        <w:rPr>
          <w:rFonts w:hint="eastAsia" w:eastAsia="宋体" w:cs="Times New Roman"/>
          <w:color w:val="auto"/>
          <w:highlight w:val="none"/>
          <w:lang w:val="en-US" w:eastAsia="zh-CN"/>
        </w:rPr>
        <w:t>及20个乡镇《2023年自治州冬小麦商品种子补贴乡级汇总表》《</w:t>
      </w:r>
      <w:r>
        <w:rPr>
          <w:rFonts w:hint="eastAsia"/>
          <w:color w:val="auto"/>
          <w:highlight w:val="none"/>
        </w:rPr>
        <w:t>2023年伊宁县冬小麦商品种子补贴退款情况说明</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rPr>
        <w:t>可知，2024年实际对</w:t>
      </w:r>
      <w:r>
        <w:rPr>
          <w:rFonts w:hint="eastAsia" w:ascii="Times New Roman" w:hAnsi="Times New Roman" w:eastAsia="宋体" w:cs="Times New Roman"/>
          <w:color w:val="auto"/>
          <w:highlight w:val="none"/>
          <w:lang w:eastAsia="zh-CN"/>
        </w:rPr>
        <w:t>伊宁县</w:t>
      </w:r>
      <w:r>
        <w:rPr>
          <w:rFonts w:hint="eastAsia" w:eastAsia="宋体" w:cs="Times New Roman"/>
          <w:color w:val="auto"/>
          <w:highlight w:val="none"/>
          <w:lang w:val="en-US" w:eastAsia="zh-CN"/>
        </w:rPr>
        <w:t>20个乡镇</w:t>
      </w:r>
      <w:r>
        <w:rPr>
          <w:rFonts w:hint="eastAsia" w:ascii="Times New Roman" w:hAnsi="Times New Roman" w:eastAsia="宋体" w:cs="Times New Roman"/>
          <w:color w:val="auto"/>
          <w:highlight w:val="none"/>
        </w:rPr>
        <w:t>种植</w:t>
      </w:r>
      <w:r>
        <w:rPr>
          <w:rFonts w:hint="eastAsia" w:eastAsia="宋体" w:cs="Times New Roman"/>
          <w:color w:val="auto"/>
          <w:highlight w:val="none"/>
          <w:lang w:val="en-US" w:eastAsia="zh-CN"/>
        </w:rPr>
        <w:t>冬小麦实施商品种子补贴面积共计</w:t>
      </w:r>
      <w:r>
        <w:rPr>
          <w:rFonts w:hint="eastAsia" w:ascii="Times New Roman" w:hAnsi="Times New Roman" w:eastAsia="宋体" w:cs="Times New Roman"/>
          <w:color w:val="auto"/>
          <w:highlight w:val="none"/>
          <w:lang w:val="en-US" w:eastAsia="zh-CN"/>
        </w:rPr>
        <w:t>18.69</w:t>
      </w:r>
      <w:r>
        <w:rPr>
          <w:rFonts w:hint="eastAsia" w:ascii="Times New Roman" w:hAnsi="Times New Roman" w:eastAsia="宋体" w:cs="Times New Roman"/>
          <w:color w:val="auto"/>
          <w:highlight w:val="none"/>
        </w:rPr>
        <w:t>万亩</w:t>
      </w:r>
      <w:r>
        <w:rPr>
          <w:rFonts w:hint="eastAsia" w:eastAsia="宋体" w:cs="Times New Roman"/>
          <w:color w:val="auto"/>
          <w:highlight w:val="none"/>
          <w:lang w:eastAsia="zh-CN"/>
        </w:rPr>
        <w:t>，</w:t>
      </w:r>
      <w:r>
        <w:rPr>
          <w:rFonts w:hint="eastAsia" w:eastAsia="宋体" w:cs="Times New Roman"/>
          <w:color w:val="auto"/>
          <w:highlight w:val="none"/>
          <w:lang w:val="en-US" w:eastAsia="zh-CN"/>
        </w:rPr>
        <w:t>该项目申报补助面积减少的主要原因是：</w:t>
      </w:r>
      <w:r>
        <w:rPr>
          <w:rFonts w:hint="eastAsia"/>
          <w:color w:val="auto"/>
          <w:highlight w:val="none"/>
        </w:rPr>
        <w:t>由于部分乡镇对政策理解水平不同，对合法耕地界定不清</w:t>
      </w:r>
      <w:r>
        <w:rPr>
          <w:rFonts w:hint="eastAsia"/>
          <w:color w:val="auto"/>
          <w:highlight w:val="none"/>
          <w:lang w:eastAsia="zh-CN"/>
        </w:rPr>
        <w:t>，</w:t>
      </w:r>
      <w:r>
        <w:rPr>
          <w:rFonts w:hint="eastAsia"/>
          <w:color w:val="auto"/>
          <w:highlight w:val="none"/>
          <w:lang w:val="en-US" w:eastAsia="zh-CN"/>
        </w:rPr>
        <w:t>小麦补贴</w:t>
      </w:r>
      <w:r>
        <w:rPr>
          <w:rFonts w:hint="eastAsia"/>
          <w:color w:val="auto"/>
          <w:highlight w:val="none"/>
        </w:rPr>
        <w:t>面积测量不精准等</w:t>
      </w:r>
      <w:r>
        <w:rPr>
          <w:rFonts w:hint="eastAsia"/>
          <w:color w:val="auto"/>
          <w:highlight w:val="none"/>
          <w:lang w:val="en-US" w:eastAsia="zh-CN"/>
        </w:rPr>
        <w:t>原因导致上报补贴面积多报</w:t>
      </w:r>
      <w:r>
        <w:rPr>
          <w:rFonts w:hint="eastAsia"/>
          <w:color w:val="auto"/>
          <w:highlight w:val="none"/>
        </w:rPr>
        <w:t>，</w:t>
      </w:r>
      <w:r>
        <w:rPr>
          <w:rFonts w:hint="eastAsia"/>
          <w:color w:val="auto"/>
          <w:highlight w:val="none"/>
          <w:lang w:val="en-US" w:eastAsia="zh-CN"/>
        </w:rPr>
        <w:t>在实际补贴发放过程经核查后予以核减</w:t>
      </w:r>
      <w:r>
        <w:rPr>
          <w:rFonts w:hint="eastAsia" w:ascii="Times New Roman" w:hAnsi="Times New Roman" w:eastAsia="宋体" w:cs="Times New Roman"/>
          <w:color w:val="auto"/>
          <w:highlight w:val="none"/>
        </w:rPr>
        <w:t>。实际完成率=（实际产出数/计划产出数）×100.0</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=（18.69/</w:t>
      </w:r>
      <w:r>
        <w:rPr>
          <w:rFonts w:hint="default" w:ascii="Times New Roman" w:hAnsi="Times New Roman" w:eastAsia="宋体" w:cs="Times New Roman"/>
          <w:color w:val="auto"/>
          <w:kern w:val="0"/>
          <w:sz w:val="20"/>
          <w:szCs w:val="20"/>
          <w:highlight w:val="none"/>
          <w:lang w:val="en-US" w:eastAsia="zh-CN" w:bidi="ar"/>
        </w:rPr>
        <w:t>19.73</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×100.0%</w:t>
      </w:r>
      <w:r>
        <w:rPr>
          <w:rFonts w:hint="eastAsia" w:ascii="Times New Roman" w:hAnsi="Times New Roman" w:eastAsia="宋体" w:cs="Times New Roman"/>
          <w:color w:val="auto"/>
          <w:highlight w:val="none"/>
          <w:lang w:val="en-US" w:eastAsia="zh-CN"/>
        </w:rPr>
        <w:t>=94.73%</w:t>
      </w:r>
      <w:r>
        <w:rPr>
          <w:rFonts w:hint="eastAsia"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各乡镇场的补助情况具体详见附件2“基础表1</w:t>
      </w:r>
      <w:r>
        <w:rPr>
          <w:rFonts w:hint="eastAsia"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2023年</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县冬小麦商品种子补贴统计表”。</w:t>
      </w:r>
      <w:r>
        <w:rPr>
          <w:rFonts w:hint="eastAsia" w:ascii="Times New Roman" w:hAnsi="Times New Roman" w:eastAsia="宋体" w:cs="Times New Roman"/>
          <w:color w:val="auto"/>
          <w:highlight w:val="none"/>
          <w:lang w:val="en-US" w:eastAsia="zh-CN"/>
        </w:rPr>
        <w:t>按照评分标准，该指标得6.95分。</w:t>
      </w:r>
    </w:p>
    <w:p w14:paraId="7EEB4F22">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6.95</w:t>
      </w:r>
      <w:r>
        <w:rPr>
          <w:rFonts w:hint="eastAsia" w:ascii="Times New Roman" w:hAnsi="Times New Roman" w:eastAsia="宋体" w:cs="Times New Roman"/>
          <w:color w:val="auto"/>
          <w:highlight w:val="none"/>
        </w:rPr>
        <w:t>分。</w:t>
      </w:r>
    </w:p>
    <w:p w14:paraId="00BD7AC6">
      <w:pPr>
        <w:pageBreakBefore w:val="0"/>
        <w:numPr>
          <w:ilvl w:val="0"/>
          <w:numId w:val="0"/>
        </w:numPr>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kern w:val="2"/>
          <w:sz w:val="21"/>
          <w:szCs w:val="21"/>
          <w:highlight w:val="none"/>
          <w:lang w:val="en-US" w:eastAsia="zh-CN" w:bidi="ar-SA"/>
        </w:rPr>
        <w:t>（2）</w:t>
      </w:r>
      <w:r>
        <w:rPr>
          <w:rFonts w:hint="eastAsia" w:ascii="Times New Roman" w:hAnsi="Times New Roman" w:eastAsia="宋体" w:cs="Times New Roman"/>
          <w:b/>
          <w:bCs/>
          <w:color w:val="auto"/>
          <w:highlight w:val="none"/>
        </w:rPr>
        <w:t>C</w:t>
      </w:r>
      <w:r>
        <w:rPr>
          <w:rFonts w:hint="eastAsia" w:ascii="Times New Roman" w:hAnsi="Times New Roman" w:eastAsia="宋体" w:cs="Times New Roman"/>
          <w:b/>
          <w:bCs/>
          <w:color w:val="auto"/>
          <w:highlight w:val="none"/>
          <w:lang w:val="en-US" w:eastAsia="zh-CN"/>
        </w:rPr>
        <w:t>12每亩补贴</w:t>
      </w:r>
      <w:r>
        <w:rPr>
          <w:rFonts w:hint="eastAsia" w:ascii="Times New Roman" w:hAnsi="Times New Roman" w:eastAsia="宋体" w:cs="Times New Roman"/>
          <w:b/>
          <w:bCs/>
          <w:color w:val="auto"/>
          <w:highlight w:val="none"/>
        </w:rPr>
        <w:t>商品种子</w:t>
      </w:r>
      <w:r>
        <w:rPr>
          <w:rFonts w:hint="eastAsia" w:ascii="Times New Roman" w:hAnsi="Times New Roman" w:eastAsia="宋体" w:cs="Times New Roman"/>
          <w:b/>
          <w:bCs/>
          <w:color w:val="auto"/>
          <w:highlight w:val="none"/>
          <w:lang w:val="en-US" w:eastAsia="zh-CN"/>
        </w:rPr>
        <w:t>数量指标：</w:t>
      </w:r>
    </w:p>
    <w:p w14:paraId="52FD1DCC">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按照《自治州粮食作物商品种子补贴实施方案》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伊州政办发〔2023〕24号</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要求，</w:t>
      </w:r>
      <w:r>
        <w:rPr>
          <w:rFonts w:hint="eastAsia" w:ascii="Times New Roman" w:hAnsi="Times New Roman" w:eastAsia="宋体" w:cs="Times New Roman"/>
          <w:color w:val="auto"/>
          <w:highlight w:val="none"/>
          <w:lang w:eastAsia="zh-CN"/>
        </w:rPr>
        <w:t>对</w:t>
      </w:r>
      <w:r>
        <w:rPr>
          <w:rFonts w:hint="eastAsia" w:ascii="Times New Roman" w:hAnsi="Times New Roman" w:eastAsia="宋体" w:cs="Times New Roman"/>
          <w:color w:val="auto"/>
          <w:highlight w:val="none"/>
        </w:rPr>
        <w:t>2023年冬播开始至2025年冬播结束的冬小麦商品种子进行补贴，冬小麦补贴标准为最高上限25.00公斤/亩</w:t>
      </w:r>
      <w:r>
        <w:rPr>
          <w:rFonts w:hint="eastAsia"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经查阅项目实施单位提供</w:t>
      </w:r>
      <w:r>
        <w:rPr>
          <w:rFonts w:hint="eastAsia" w:eastAsia="宋体" w:cs="Times New Roman"/>
          <w:color w:val="auto"/>
          <w:highlight w:val="none"/>
          <w:lang w:eastAsia="zh-CN"/>
        </w:rPr>
        <w:t>《</w:t>
      </w:r>
      <w:r>
        <w:rPr>
          <w:rFonts w:hint="eastAsia" w:eastAsia="宋体" w:cs="Times New Roman"/>
          <w:color w:val="auto"/>
          <w:highlight w:val="none"/>
          <w:lang w:val="en-US" w:eastAsia="zh-CN"/>
        </w:rPr>
        <w:t>2023年自治州冬小麦商品种子补贴县级汇总表</w:t>
      </w:r>
      <w:r>
        <w:rPr>
          <w:rFonts w:hint="eastAsia" w:eastAsia="宋体" w:cs="Times New Roman"/>
          <w:color w:val="auto"/>
          <w:highlight w:val="none"/>
          <w:lang w:eastAsia="zh-CN"/>
        </w:rPr>
        <w:t>》</w:t>
      </w:r>
      <w:r>
        <w:rPr>
          <w:rFonts w:hint="eastAsia" w:eastAsia="宋体" w:cs="Times New Roman"/>
          <w:color w:val="auto"/>
          <w:highlight w:val="none"/>
          <w:lang w:val="en-US" w:eastAsia="zh-CN"/>
        </w:rPr>
        <w:t>《2023年自治州冬小麦商品种子补贴乡级汇总表》以及一卡通发放明细表，</w:t>
      </w:r>
      <w:r>
        <w:rPr>
          <w:rFonts w:hint="eastAsia" w:ascii="Times New Roman" w:hAnsi="Times New Roman" w:eastAsia="宋体" w:cs="Times New Roman"/>
          <w:color w:val="auto"/>
          <w:highlight w:val="none"/>
        </w:rPr>
        <w:t>冬小麦</w:t>
      </w:r>
      <w:r>
        <w:rPr>
          <w:rFonts w:hint="eastAsia" w:eastAsia="宋体" w:cs="Times New Roman"/>
          <w:color w:val="auto"/>
          <w:highlight w:val="none"/>
          <w:lang w:val="en-US" w:eastAsia="zh-CN"/>
        </w:rPr>
        <w:t>商品种子补贴结果均没有超过</w:t>
      </w:r>
      <w:r>
        <w:rPr>
          <w:rFonts w:hint="eastAsia" w:ascii="Times New Roman" w:hAnsi="Times New Roman" w:eastAsia="宋体" w:cs="Times New Roman"/>
          <w:color w:val="auto"/>
          <w:highlight w:val="none"/>
        </w:rPr>
        <w:t>最高上限25.00公斤/亩</w:t>
      </w:r>
      <w:r>
        <w:rPr>
          <w:rFonts w:hint="eastAsia" w:eastAsia="宋体" w:cs="Times New Roman"/>
          <w:color w:val="auto"/>
          <w:highlight w:val="none"/>
          <w:lang w:val="en-US" w:eastAsia="zh-CN"/>
        </w:rPr>
        <w:t>；同时，</w:t>
      </w:r>
      <w:r>
        <w:rPr>
          <w:rFonts w:hint="eastAsia" w:ascii="Times New Roman" w:hAnsi="Times New Roman" w:eastAsia="宋体" w:cs="Times New Roman"/>
          <w:color w:val="auto"/>
          <w:highlight w:val="none"/>
          <w:lang w:val="en-US" w:eastAsia="zh-CN"/>
        </w:rPr>
        <w:t>经抽查巴依托海镇上塔依尔于孜村</w:t>
      </w:r>
      <w:r>
        <w:rPr>
          <w:rFonts w:hint="eastAsia" w:eastAsia="宋体" w:cs="Times New Roman"/>
          <w:color w:val="auto"/>
          <w:highlight w:val="none"/>
          <w:lang w:val="en-US" w:eastAsia="zh-CN"/>
        </w:rPr>
        <w:t>66户</w:t>
      </w:r>
      <w:r>
        <w:rPr>
          <w:rFonts w:hint="eastAsia" w:ascii="Times New Roman" w:hAnsi="Times New Roman" w:eastAsia="宋体" w:cs="Times New Roman"/>
          <w:color w:val="auto"/>
          <w:highlight w:val="none"/>
          <w:lang w:val="en-US" w:eastAsia="zh-CN"/>
        </w:rPr>
        <w:t>种植户</w:t>
      </w:r>
      <w:r>
        <w:rPr>
          <w:rFonts w:hint="eastAsia" w:eastAsia="宋体" w:cs="Times New Roman"/>
          <w:color w:val="auto"/>
          <w:highlight w:val="none"/>
          <w:lang w:val="en-US" w:eastAsia="zh-CN"/>
        </w:rPr>
        <w:t>提供的商品种子购买票据</w:t>
      </w:r>
      <w:r>
        <w:rPr>
          <w:rFonts w:hint="eastAsia" w:ascii="Times New Roman" w:hAnsi="Times New Roman" w:eastAsia="宋体" w:cs="Times New Roman"/>
          <w:color w:val="auto"/>
          <w:highlight w:val="none"/>
          <w:lang w:val="en-US" w:eastAsia="zh-CN"/>
        </w:rPr>
        <w:t>、2024年上塔依尔于孜村冬小麦面积核查表</w:t>
      </w:r>
      <w:r>
        <w:rPr>
          <w:rFonts w:hint="eastAsia" w:eastAsia="宋体" w:cs="Times New Roman"/>
          <w:color w:val="auto"/>
          <w:highlight w:val="none"/>
          <w:lang w:val="en-US" w:eastAsia="zh-CN"/>
        </w:rPr>
        <w:t>以及冬小麦商品种子补贴乡级汇总表等</w:t>
      </w:r>
      <w:r>
        <w:rPr>
          <w:rFonts w:hint="default" w:ascii="Times New Roman" w:hAnsi="Times New Roman" w:eastAsia="宋体" w:cs="Times New Roman"/>
          <w:color w:val="auto"/>
          <w:highlight w:val="none"/>
          <w:lang w:val="en-US" w:eastAsia="zh-CN"/>
        </w:rPr>
        <w:t>资料，项目实施过程中乡镇场对种植户申报的</w:t>
      </w:r>
      <w:r>
        <w:rPr>
          <w:rFonts w:hint="default" w:ascii="Times New Roman" w:hAnsi="Times New Roman" w:eastAsia="宋体" w:cs="Times New Roman"/>
          <w:b w:val="0"/>
          <w:bCs w:val="0"/>
          <w:color w:val="auto"/>
          <w:highlight w:val="none"/>
        </w:rPr>
        <w:t>商品种子</w:t>
      </w:r>
      <w:r>
        <w:rPr>
          <w:rFonts w:hint="default" w:ascii="Times New Roman" w:hAnsi="Times New Roman" w:eastAsia="宋体" w:cs="Times New Roman"/>
          <w:b w:val="0"/>
          <w:bCs w:val="0"/>
          <w:color w:val="auto"/>
          <w:highlight w:val="none"/>
          <w:lang w:val="en-US" w:eastAsia="zh-CN"/>
        </w:rPr>
        <w:t>数量超过25.00公斤/亩的申请额度进行核减后按照25.00公斤/亩的补助标准予以补助</w:t>
      </w:r>
      <w:r>
        <w:rPr>
          <w:rFonts w:hint="eastAsia" w:eastAsia="宋体" w:cs="Times New Roman"/>
          <w:b w:val="0"/>
          <w:bCs w:val="0"/>
          <w:color w:val="auto"/>
          <w:highlight w:val="none"/>
          <w:lang w:val="en-US" w:eastAsia="zh-CN"/>
        </w:rPr>
        <w:t>，未发现有超标准补贴的情况</w:t>
      </w:r>
      <w:r>
        <w:rPr>
          <w:rFonts w:hint="default" w:ascii="Times New Roman" w:hAnsi="Times New Roman" w:eastAsia="宋体" w:cs="Times New Roman"/>
          <w:b w:val="0"/>
          <w:bCs w:val="0"/>
          <w:color w:val="auto"/>
          <w:highlight w:val="none"/>
          <w:lang w:val="en-US" w:eastAsia="zh-CN"/>
        </w:rPr>
        <w:t>。2024年该项目实施</w:t>
      </w:r>
      <w:r>
        <w:rPr>
          <w:rFonts w:hint="default" w:ascii="Times New Roman" w:hAnsi="Times New Roman" w:eastAsia="宋体" w:cs="Times New Roman"/>
          <w:color w:val="auto"/>
          <w:highlight w:val="none"/>
        </w:rPr>
        <w:t>冬小麦</w:t>
      </w:r>
      <w:r>
        <w:rPr>
          <w:rFonts w:hint="default" w:ascii="Times New Roman" w:hAnsi="Times New Roman" w:eastAsia="宋体" w:cs="Times New Roman"/>
          <w:b w:val="0"/>
          <w:bCs w:val="0"/>
          <w:color w:val="auto"/>
          <w:highlight w:val="none"/>
          <w:lang w:val="en-US" w:eastAsia="zh-CN"/>
        </w:rPr>
        <w:t>补贴</w:t>
      </w:r>
      <w:r>
        <w:rPr>
          <w:rFonts w:hint="default" w:ascii="Times New Roman" w:hAnsi="Times New Roman" w:eastAsia="宋体" w:cs="Times New Roman"/>
          <w:b w:val="0"/>
          <w:bCs w:val="0"/>
          <w:color w:val="auto"/>
          <w:highlight w:val="none"/>
        </w:rPr>
        <w:t>商品种子</w:t>
      </w:r>
      <w:r>
        <w:rPr>
          <w:rFonts w:hint="default" w:ascii="Times New Roman" w:hAnsi="Times New Roman" w:eastAsia="宋体" w:cs="Times New Roman"/>
          <w:b w:val="0"/>
          <w:bCs w:val="0"/>
          <w:color w:val="auto"/>
          <w:highlight w:val="none"/>
          <w:lang w:val="en-US" w:eastAsia="zh-CN"/>
        </w:rPr>
        <w:t>数量</w:t>
      </w:r>
      <w:r>
        <w:rPr>
          <w:rFonts w:hint="eastAsia" w:eastAsia="宋体" w:cs="Times New Roman"/>
          <w:b w:val="0"/>
          <w:bCs w:val="0"/>
          <w:color w:val="auto"/>
          <w:highlight w:val="none"/>
          <w:lang w:val="en-US" w:eastAsia="zh-CN"/>
        </w:rPr>
        <w:t>标准符合预期目标</w:t>
      </w:r>
      <w:r>
        <w:rPr>
          <w:rFonts w:hint="default" w:ascii="Times New Roman" w:hAnsi="Times New Roman" w:eastAsia="宋体" w:cs="Times New Roman"/>
          <w:color w:val="auto"/>
          <w:highlight w:val="none"/>
          <w:lang w:eastAsia="zh-CN"/>
        </w:rPr>
        <w:t>。</w:t>
      </w:r>
    </w:p>
    <w:p w14:paraId="05CEC6B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.00分。</w:t>
      </w:r>
    </w:p>
    <w:p w14:paraId="16EA16CF">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（3）C21商品种子率指标：</w:t>
      </w:r>
    </w:p>
    <w:p w14:paraId="38E5C5D7">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根据</w:t>
      </w:r>
      <w:r>
        <w:rPr>
          <w:rFonts w:hint="eastAsia" w:ascii="Times New Roman" w:hAnsi="Times New Roman" w:eastAsia="宋体" w:cs="Times New Roman"/>
          <w:color w:val="auto"/>
          <w:highlight w:val="none"/>
          <w:lang w:eastAsia="zh-CN"/>
        </w:rPr>
        <w:t>伊宁县</w:t>
      </w:r>
      <w:r>
        <w:rPr>
          <w:rFonts w:hint="eastAsia" w:ascii="Times New Roman" w:hAnsi="Times New Roman" w:eastAsia="宋体" w:cs="Times New Roman"/>
          <w:color w:val="auto"/>
          <w:highlight w:val="none"/>
        </w:rPr>
        <w:t>农业农村局提供的补助统计汇总表，2023年</w:t>
      </w:r>
      <w:r>
        <w:rPr>
          <w:rFonts w:hint="eastAsia" w:ascii="Times New Roman" w:hAnsi="Times New Roman" w:eastAsia="宋体" w:cs="Times New Roman"/>
          <w:color w:val="auto"/>
          <w:highlight w:val="none"/>
          <w:lang w:val="en-US" w:eastAsia="zh-CN"/>
        </w:rPr>
        <w:t>经核定各乡镇（场）</w:t>
      </w:r>
      <w:r>
        <w:rPr>
          <w:rFonts w:hint="eastAsia" w:ascii="Times New Roman" w:hAnsi="Times New Roman" w:eastAsia="宋体" w:cs="Times New Roman"/>
          <w:color w:val="auto"/>
          <w:highlight w:val="none"/>
        </w:rPr>
        <w:t>种植冬小麦面积</w:t>
      </w:r>
      <w:r>
        <w:rPr>
          <w:rFonts w:hint="eastAsia" w:ascii="Times New Roman" w:hAnsi="Times New Roman" w:eastAsia="宋体" w:cs="Times New Roman"/>
          <w:color w:val="auto"/>
          <w:highlight w:val="none"/>
          <w:lang w:val="en-US" w:eastAsia="zh-CN"/>
        </w:rPr>
        <w:t>22.43万亩</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实际</w:t>
      </w:r>
      <w:r>
        <w:rPr>
          <w:rFonts w:hint="eastAsia" w:ascii="Times New Roman" w:hAnsi="Times New Roman" w:eastAsia="宋体" w:cs="Times New Roman"/>
          <w:color w:val="auto"/>
          <w:highlight w:val="none"/>
        </w:rPr>
        <w:t>使用冬小麦商品种子的种植面积为</w:t>
      </w:r>
      <w:r>
        <w:rPr>
          <w:rFonts w:hint="eastAsia" w:ascii="Times New Roman" w:hAnsi="Times New Roman" w:eastAsia="宋体" w:cs="Times New Roman"/>
          <w:color w:val="auto"/>
          <w:highlight w:val="none"/>
          <w:lang w:val="en-US" w:eastAsia="zh-CN"/>
        </w:rPr>
        <w:t>18.69</w:t>
      </w:r>
      <w:r>
        <w:rPr>
          <w:rFonts w:hint="eastAsia" w:ascii="Times New Roman" w:hAnsi="Times New Roman" w:eastAsia="宋体" w:cs="Times New Roman"/>
          <w:color w:val="auto"/>
          <w:highlight w:val="none"/>
        </w:rPr>
        <w:t>万亩，商品种子率=使用冬小麦商品种子的种植面积</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冬小麦面积</w:t>
      </w:r>
      <w:r>
        <w:rPr>
          <w:rFonts w:hint="eastAsia" w:ascii="Times New Roman" w:hAnsi="Times New Roman" w:eastAsia="宋体" w:cs="Times New Roman"/>
          <w:color w:val="auto"/>
          <w:highlight w:val="none"/>
          <w:lang w:val="en-US" w:eastAsia="zh-CN"/>
        </w:rPr>
        <w:t>=18.69</w:t>
      </w:r>
      <w:r>
        <w:rPr>
          <w:rFonts w:hint="eastAsia" w:ascii="Times New Roman" w:hAnsi="Times New Roman" w:eastAsia="宋体" w:cs="Times New Roman"/>
          <w:color w:val="auto"/>
          <w:highlight w:val="none"/>
        </w:rPr>
        <w:t>万亩</w:t>
      </w:r>
      <w:r>
        <w:rPr>
          <w:rFonts w:hint="eastAsia" w:ascii="Times New Roman" w:hAnsi="Times New Roman" w:eastAsia="宋体" w:cs="Times New Roman"/>
          <w:color w:val="auto"/>
          <w:highlight w:val="none"/>
          <w:lang w:val="en-US" w:eastAsia="zh-CN"/>
        </w:rPr>
        <w:t>/22.43万亩</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83.33</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＜87.95%</w:t>
      </w:r>
      <w:r>
        <w:rPr>
          <w:rFonts w:hint="default" w:ascii="Times New Roman" w:hAnsi="Times New Roman" w:eastAsia="宋体" w:cs="Times New Roman"/>
          <w:color w:val="auto"/>
          <w:highlight w:val="none"/>
          <w:lang w:val="en-US" w:eastAsia="zh-CN"/>
        </w:rPr>
        <w:t>，预期指标未完成</w:t>
      </w:r>
      <w:r>
        <w:rPr>
          <w:rFonts w:hint="eastAsia" w:eastAsia="宋体" w:cs="Times New Roman"/>
          <w:color w:val="auto"/>
          <w:highlight w:val="none"/>
          <w:lang w:val="en-US" w:eastAsia="zh-CN"/>
        </w:rPr>
        <w:t>，按照评分标准，得分=（实际完成率-60%）/（1-60%）×指标分值=（34.75%/40.00%）×7=6.08</w:t>
      </w:r>
      <w:r>
        <w:rPr>
          <w:rFonts w:hint="eastAsia" w:ascii="Times New Roman" w:hAnsi="Times New Roman" w:eastAsia="宋体" w:cs="Times New Roman"/>
          <w:color w:val="auto"/>
          <w:highlight w:val="none"/>
          <w:lang w:val="en-US" w:eastAsia="zh-CN"/>
        </w:rPr>
        <w:t>。</w:t>
      </w:r>
    </w:p>
    <w:p w14:paraId="3A55F8CB">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6.08</w:t>
      </w:r>
      <w:r>
        <w:rPr>
          <w:rFonts w:hint="eastAsia" w:ascii="Times New Roman" w:hAnsi="Times New Roman" w:eastAsia="宋体" w:cs="Times New Roman"/>
          <w:color w:val="auto"/>
          <w:highlight w:val="none"/>
        </w:rPr>
        <w:t>分。</w:t>
      </w:r>
    </w:p>
    <w:p w14:paraId="2282B6D1">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（4）C31完成农民补助资金兑付时限指标：</w:t>
      </w:r>
    </w:p>
    <w:p w14:paraId="61FF5C29">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根据国库集中支付回单</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一卡通打卡明细</w:t>
      </w:r>
      <w:r>
        <w:rPr>
          <w:rFonts w:hint="eastAsia" w:ascii="Times New Roman" w:hAnsi="Times New Roman" w:eastAsia="宋体" w:cs="Times New Roman"/>
          <w:color w:val="auto"/>
          <w:highlight w:val="none"/>
        </w:rPr>
        <w:t>可知，该项目</w:t>
      </w:r>
      <w:r>
        <w:rPr>
          <w:rFonts w:hint="eastAsia" w:eastAsia="宋体" w:cs="Times New Roman"/>
          <w:color w:val="auto"/>
          <w:highlight w:val="none"/>
          <w:lang w:val="en-US" w:eastAsia="zh-CN"/>
        </w:rPr>
        <w:t>实际</w:t>
      </w:r>
      <w:r>
        <w:rPr>
          <w:rFonts w:hint="eastAsia" w:ascii="Times New Roman" w:hAnsi="Times New Roman" w:eastAsia="宋体" w:cs="Times New Roman"/>
          <w:color w:val="auto"/>
          <w:highlight w:val="none"/>
        </w:rPr>
        <w:t>于2024年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月1</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日</w:t>
      </w:r>
      <w:r>
        <w:rPr>
          <w:rFonts w:hint="eastAsia" w:eastAsia="宋体" w:cs="Times New Roman"/>
          <w:color w:val="auto"/>
          <w:highlight w:val="none"/>
          <w:lang w:val="en-US" w:eastAsia="zh-CN"/>
        </w:rPr>
        <w:t>一次性支付</w:t>
      </w:r>
      <w:r>
        <w:rPr>
          <w:rFonts w:hint="eastAsia" w:ascii="Times New Roman" w:hAnsi="Times New Roman" w:eastAsia="宋体" w:cs="Times New Roman"/>
          <w:color w:val="auto"/>
          <w:highlight w:val="none"/>
        </w:rPr>
        <w:t>商品种子补助资金</w:t>
      </w:r>
      <w:r>
        <w:rPr>
          <w:rFonts w:hint="eastAsia" w:eastAsia="宋体" w:cs="Times New Roman"/>
          <w:color w:val="auto"/>
          <w:highlight w:val="none"/>
          <w:lang w:val="en-US" w:eastAsia="zh-CN"/>
        </w:rPr>
        <w:t>454.22万元；根据《2023年伊宁县冬小麦商品种子补贴退款情况说明》《2023年伊宁县冬小麦商品种子补贴补贴退款统计表》显示，经伊宁县农业农村局核查组于2024年9月—11月期间下村核查面积发现，存在因面积核查不准确而造成补贴资金多发的情况，伊宁县农业农村局已全部追回核查发现的多发补助资金6.67万元</w:t>
      </w:r>
      <w:r>
        <w:rPr>
          <w:rFonts w:hint="eastAsia" w:ascii="Times New Roman" w:hAnsi="Times New Roman" w:eastAsia="宋体" w:cs="Times New Roman"/>
          <w:color w:val="auto"/>
          <w:highlight w:val="none"/>
        </w:rPr>
        <w:t>。</w:t>
      </w:r>
      <w:r>
        <w:rPr>
          <w:rFonts w:hint="eastAsia" w:eastAsia="宋体" w:cs="Times New Roman"/>
          <w:color w:val="auto"/>
          <w:highlight w:val="none"/>
          <w:lang w:val="en-US" w:eastAsia="zh-CN"/>
        </w:rPr>
        <w:t>因此，项目实际</w:t>
      </w:r>
      <w:r>
        <w:rPr>
          <w:rFonts w:hint="eastAsia" w:ascii="Times New Roman" w:hAnsi="Times New Roman" w:eastAsia="宋体" w:cs="Times New Roman"/>
          <w:color w:val="auto"/>
          <w:highlight w:val="none"/>
        </w:rPr>
        <w:t>未在规定时限内</w:t>
      </w:r>
      <w:r>
        <w:rPr>
          <w:rFonts w:hint="eastAsia" w:eastAsia="宋体" w:cs="Times New Roman"/>
          <w:color w:val="auto"/>
          <w:highlight w:val="none"/>
          <w:lang w:val="en-US" w:eastAsia="zh-CN"/>
        </w:rPr>
        <w:t>准确完成</w:t>
      </w:r>
      <w:r>
        <w:rPr>
          <w:rFonts w:hint="eastAsia" w:ascii="Times New Roman" w:hAnsi="Times New Roman" w:eastAsia="宋体" w:cs="Times New Roman"/>
          <w:color w:val="auto"/>
          <w:highlight w:val="none"/>
        </w:rPr>
        <w:t>兑付商品种子补助资金</w:t>
      </w:r>
      <w:r>
        <w:rPr>
          <w:rFonts w:hint="eastAsia" w:eastAsia="宋体" w:cs="Times New Roman"/>
          <w:color w:val="auto"/>
          <w:highlight w:val="none"/>
          <w:lang w:eastAsia="zh-CN"/>
        </w:rPr>
        <w:t>，</w:t>
      </w:r>
      <w:r>
        <w:rPr>
          <w:rFonts w:hint="eastAsia" w:eastAsia="宋体" w:cs="Times New Roman"/>
          <w:color w:val="auto"/>
          <w:highlight w:val="none"/>
          <w:lang w:val="en-US" w:eastAsia="zh-CN"/>
        </w:rPr>
        <w:t>按照评分规则，不得分。</w:t>
      </w:r>
    </w:p>
    <w:p w14:paraId="583672D4">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.00分，根据评分标准得0.00分。</w:t>
      </w:r>
    </w:p>
    <w:p w14:paraId="59674F41">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（5）C41每公斤种子补贴标准指标：</w:t>
      </w:r>
    </w:p>
    <w:p w14:paraId="068EF2DB">
      <w:pPr>
        <w:pageBreakBefore w:val="0"/>
        <w:kinsoku/>
        <w:wordWrap/>
        <w:overflowPunct/>
        <w:topLinePunct w:val="0"/>
        <w:autoSpaceDE/>
        <w:autoSpaceDN/>
        <w:bidi w:val="0"/>
        <w:snapToGrid w:val="0"/>
        <w:spacing w:before="0" w:after="0" w:line="360" w:lineRule="auto"/>
        <w:ind w:firstLine="420" w:firstLineChars="0"/>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rPr>
        <w:t>按照《自治州粮食作物商品种子补贴实施方案》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要求，</w:t>
      </w:r>
      <w:r>
        <w:rPr>
          <w:rFonts w:hint="eastAsia" w:eastAsia="宋体" w:cs="Times New Roman"/>
          <w:color w:val="auto"/>
          <w:highlight w:val="none"/>
          <w:lang w:eastAsia="zh-CN"/>
        </w:rPr>
        <w:t>对</w:t>
      </w:r>
      <w:r>
        <w:rPr>
          <w:rFonts w:hint="default" w:ascii="Times New Roman" w:hAnsi="Times New Roman" w:eastAsia="宋体" w:cs="Times New Roman"/>
          <w:color w:val="auto"/>
          <w:highlight w:val="none"/>
        </w:rPr>
        <w:t>2023年冬播开始至2025年冬播结束的冬小麦商品种子进行补贴，每公斤补贴1</w:t>
      </w:r>
      <w:r>
        <w:rPr>
          <w:rFonts w:hint="default"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rPr>
        <w:t>元</w:t>
      </w:r>
      <w:r>
        <w:rPr>
          <w:rFonts w:hint="default" w:ascii="Times New Roman" w:hAnsi="Times New Roman" w:eastAsia="宋体" w:cs="Times New Roman"/>
          <w:color w:val="auto"/>
          <w:highlight w:val="none"/>
          <w:lang w:eastAsia="zh-CN"/>
        </w:rPr>
        <w:t>。</w:t>
      </w:r>
    </w:p>
    <w:p w14:paraId="4A3C937E">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根据各乡镇商品种子补贴台账，</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rPr>
        <w:t>县各乡镇（场）对</w:t>
      </w:r>
      <w:r>
        <w:rPr>
          <w:rFonts w:hint="default" w:ascii="Times New Roman" w:hAnsi="Times New Roman" w:eastAsia="宋体" w:cs="Times New Roman"/>
          <w:color w:val="auto"/>
          <w:highlight w:val="none"/>
          <w:lang w:val="en-US" w:eastAsia="zh-CN"/>
        </w:rPr>
        <w:t>各种植户申报的</w:t>
      </w:r>
      <w:r>
        <w:rPr>
          <w:rFonts w:hint="default" w:ascii="Times New Roman" w:hAnsi="Times New Roman" w:eastAsia="宋体" w:cs="Times New Roman"/>
          <w:color w:val="auto"/>
          <w:highlight w:val="none"/>
        </w:rPr>
        <w:t>冬小麦</w:t>
      </w:r>
      <w:r>
        <w:rPr>
          <w:rFonts w:hint="default" w:ascii="Times New Roman" w:hAnsi="Times New Roman" w:eastAsia="宋体" w:cs="Times New Roman"/>
          <w:color w:val="auto"/>
          <w:highlight w:val="none"/>
          <w:lang w:val="en-US" w:eastAsia="zh-CN"/>
        </w:rPr>
        <w:t>商品</w:t>
      </w:r>
      <w:r>
        <w:rPr>
          <w:rFonts w:hint="default" w:ascii="Times New Roman" w:hAnsi="Times New Roman" w:eastAsia="宋体" w:cs="Times New Roman"/>
          <w:color w:val="auto"/>
          <w:highlight w:val="none"/>
        </w:rPr>
        <w:t>种子</w:t>
      </w:r>
      <w:r>
        <w:rPr>
          <w:rFonts w:hint="default" w:ascii="Times New Roman" w:hAnsi="Times New Roman" w:eastAsia="宋体" w:cs="Times New Roman"/>
          <w:color w:val="auto"/>
          <w:highlight w:val="none"/>
          <w:lang w:val="en-US" w:eastAsia="zh-CN"/>
        </w:rPr>
        <w:t>使用量进行审核</w:t>
      </w:r>
      <w:r>
        <w:rPr>
          <w:rFonts w:hint="default" w:ascii="Times New Roman" w:hAnsi="Times New Roman" w:eastAsia="宋体" w:cs="Times New Roman"/>
          <w:color w:val="auto"/>
          <w:highlight w:val="none"/>
        </w:rPr>
        <w:t>统计上报，经</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rPr>
        <w:t>县农业农村局按照冬小麦商品种子平均每亩补贴标准不超过25.00元的要求核定</w:t>
      </w:r>
      <w:r>
        <w:rPr>
          <w:rFonts w:hint="default" w:ascii="Times New Roman" w:hAnsi="Times New Roman" w:eastAsia="宋体" w:cs="Times New Roman"/>
          <w:color w:val="auto"/>
          <w:highlight w:val="none"/>
          <w:lang w:val="en-US" w:eastAsia="zh-CN"/>
        </w:rPr>
        <w:t>确认</w:t>
      </w:r>
      <w:r>
        <w:rPr>
          <w:rFonts w:hint="default" w:ascii="Times New Roman" w:hAnsi="Times New Roman" w:eastAsia="宋体" w:cs="Times New Roman"/>
          <w:color w:val="auto"/>
          <w:highlight w:val="none"/>
        </w:rPr>
        <w:t>2023年应补贴商品种子数量为</w:t>
      </w:r>
      <w:r>
        <w:rPr>
          <w:rFonts w:hint="eastAsia" w:ascii="Times New Roman" w:hAnsi="Times New Roman" w:eastAsia="宋体" w:cs="Times New Roman"/>
          <w:color w:val="auto"/>
          <w:highlight w:val="none"/>
          <w:lang w:val="en-US" w:eastAsia="zh-CN"/>
        </w:rPr>
        <w:t>4,542,218.05</w:t>
      </w:r>
      <w:r>
        <w:rPr>
          <w:rFonts w:hint="default" w:ascii="Times New Roman" w:hAnsi="Times New Roman" w:eastAsia="宋体" w:cs="Times New Roman"/>
          <w:color w:val="auto"/>
          <w:highlight w:val="none"/>
        </w:rPr>
        <w:t>公斤</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项目实际发放商品种子补贴金额</w:t>
      </w:r>
      <w:r>
        <w:rPr>
          <w:rFonts w:hint="eastAsia" w:ascii="Times New Roman" w:hAnsi="Times New Roman" w:eastAsia="宋体" w:cs="Times New Roman"/>
          <w:color w:val="auto"/>
          <w:highlight w:val="none"/>
          <w:lang w:val="en-US" w:eastAsia="zh-CN"/>
        </w:rPr>
        <w:t>4,542,218.05</w:t>
      </w:r>
      <w:r>
        <w:rPr>
          <w:rFonts w:hint="default" w:ascii="Times New Roman" w:hAnsi="Times New Roman" w:eastAsia="宋体" w:cs="Times New Roman"/>
          <w:color w:val="auto"/>
          <w:highlight w:val="none"/>
        </w:rPr>
        <w:t>元，每公斤种子补贴标准</w:t>
      </w:r>
      <w:r>
        <w:rPr>
          <w:rFonts w:hint="default" w:ascii="Times New Roman" w:hAnsi="Times New Roman" w:eastAsia="宋体" w:cs="Times New Roman"/>
          <w:color w:val="auto"/>
          <w:highlight w:val="none"/>
          <w:lang w:val="en-US" w:eastAsia="zh-CN"/>
        </w:rPr>
        <w:t>均为1.00</w:t>
      </w:r>
      <w:r>
        <w:rPr>
          <w:rFonts w:hint="default" w:ascii="Times New Roman" w:hAnsi="Times New Roman" w:eastAsia="宋体" w:cs="Times New Roman"/>
          <w:color w:val="auto"/>
          <w:highlight w:val="none"/>
        </w:rPr>
        <w:t>元/公斤。</w:t>
      </w:r>
      <w:r>
        <w:rPr>
          <w:rFonts w:hint="default" w:ascii="Times New Roman" w:hAnsi="Times New Roman" w:eastAsia="宋体" w:cs="Times New Roman"/>
          <w:color w:val="auto"/>
          <w:highlight w:val="none"/>
          <w:lang w:val="en-US" w:eastAsia="zh-CN"/>
        </w:rPr>
        <w:t>达成预期绩效目标。各乡镇场的补助情况具体详见附件2“基础表1</w:t>
      </w:r>
      <w:r>
        <w:rPr>
          <w:rFonts w:hint="eastAsia"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2023年</w:t>
      </w:r>
      <w:r>
        <w:rPr>
          <w:rFonts w:hint="eastAsia" w:ascii="Times New Roman" w:hAnsi="Times New Roman" w:eastAsia="宋体" w:cs="Times New Roman"/>
          <w:color w:val="auto"/>
          <w:highlight w:val="none"/>
          <w:lang w:val="en-US" w:eastAsia="zh-CN"/>
        </w:rPr>
        <w:t>伊宁</w:t>
      </w:r>
      <w:r>
        <w:rPr>
          <w:rFonts w:hint="default" w:ascii="Times New Roman" w:hAnsi="Times New Roman" w:eastAsia="宋体" w:cs="Times New Roman"/>
          <w:color w:val="auto"/>
          <w:highlight w:val="none"/>
          <w:lang w:val="en-US" w:eastAsia="zh-CN"/>
        </w:rPr>
        <w:t>县冬小麦商品种子补贴统计表”。</w:t>
      </w:r>
    </w:p>
    <w:p w14:paraId="29EC5B41">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.00分。</w:t>
      </w:r>
    </w:p>
    <w:p w14:paraId="64A8D045">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3" w:name="_Toc18098"/>
      <w:r>
        <w:rPr>
          <w:rFonts w:ascii="Times New Roman" w:hAnsi="Times New Roman" w:eastAsia="宋体" w:cs="Times New Roman"/>
          <w:color w:val="auto"/>
          <w:highlight w:val="none"/>
        </w:rPr>
        <w:t>（四）项目效益情况</w:t>
      </w:r>
      <w:bookmarkEnd w:id="63"/>
    </w:p>
    <w:p w14:paraId="046E3A31">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项目效益指标由2个二级和</w:t>
      </w:r>
      <w:r>
        <w:rPr>
          <w:rFonts w:hint="eastAsia" w:ascii="Times New Roman" w:hAnsi="Times New Roman" w:eastAsia="宋体" w:cs="Times New Roman"/>
          <w:color w:val="auto"/>
          <w:highlight w:val="none"/>
          <w:lang w:val="en-US" w:eastAsia="zh-CN"/>
        </w:rPr>
        <w:t>3</w:t>
      </w:r>
      <w:r>
        <w:rPr>
          <w:rFonts w:hint="eastAsia"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highlight w:val="none"/>
          <w:lang w:val="en-US" w:eastAsia="zh-CN"/>
        </w:rPr>
        <w:t>30</w:t>
      </w:r>
      <w:r>
        <w:rPr>
          <w:rFonts w:hint="eastAsia" w:ascii="Times New Roman" w:hAnsi="Times New Roman" w:eastAsia="宋体" w:cs="Times New Roman"/>
          <w:color w:val="auto"/>
          <w:highlight w:val="none"/>
        </w:rPr>
        <w:t>.00分，实际得分</w:t>
      </w:r>
      <w:r>
        <w:rPr>
          <w:rFonts w:hint="eastAsia" w:eastAsia="宋体" w:cs="Times New Roman"/>
          <w:color w:val="auto"/>
          <w:highlight w:val="none"/>
          <w:lang w:val="en-US" w:eastAsia="zh-CN"/>
        </w:rPr>
        <w:t>29.17</w:t>
      </w:r>
      <w:r>
        <w:rPr>
          <w:rFonts w:hint="eastAsia" w:ascii="Times New Roman" w:hAnsi="Times New Roman" w:eastAsia="宋体" w:cs="Times New Roman"/>
          <w:color w:val="auto"/>
          <w:highlight w:val="none"/>
        </w:rPr>
        <w:t>分，得分率为</w:t>
      </w:r>
      <w:r>
        <w:rPr>
          <w:rFonts w:hint="eastAsia" w:eastAsia="宋体" w:cs="Times New Roman"/>
          <w:color w:val="auto"/>
          <w:kern w:val="0"/>
          <w:sz w:val="21"/>
          <w:szCs w:val="21"/>
          <w:highlight w:val="none"/>
          <w:lang w:val="en-US" w:eastAsia="zh-CN" w:bidi="ar"/>
        </w:rPr>
        <w:t>97.23</w:t>
      </w:r>
      <w:r>
        <w:rPr>
          <w:rFonts w:hint="eastAsia" w:ascii="Times New Roman" w:hAnsi="Times New Roman" w:eastAsia="宋体" w:cs="Times New Roman"/>
          <w:color w:val="auto"/>
          <w:highlight w:val="none"/>
        </w:rPr>
        <w:t>%。各指标业绩值和绩效分值如下表所示：</w:t>
      </w:r>
    </w:p>
    <w:p w14:paraId="6534A932">
      <w:pPr>
        <w:pageBreakBefore w:val="0"/>
        <w:kinsoku/>
        <w:wordWrap/>
        <w:overflowPunct/>
        <w:topLinePunct w:val="0"/>
        <w:autoSpaceDE/>
        <w:autoSpaceDN/>
        <w:bidi w:val="0"/>
        <w:snapToGrid/>
        <w:spacing w:before="0" w:after="0" w:line="240" w:lineRule="auto"/>
        <w:ind w:firstLine="0" w:firstLineChars="0"/>
        <w:jc w:val="left"/>
        <w:rPr>
          <w:ins w:id="1" w:author="La" w:date="2025-09-08T12:01:00Z"/>
          <w:rFonts w:ascii="Times New Roman" w:hAnsi="Times New Roman" w:eastAsia="宋体" w:cs="Times New Roman"/>
          <w:b/>
          <w:bCs/>
          <w:color w:val="auto"/>
          <w:highlight w:val="none"/>
        </w:rPr>
      </w:pPr>
      <w:ins w:id="2" w:author="La" w:date="2025-09-08T12:01:00Z">
        <w:r>
          <w:rPr>
            <w:rFonts w:ascii="Times New Roman" w:hAnsi="Times New Roman" w:eastAsia="宋体" w:cs="Times New Roman"/>
            <w:b/>
            <w:bCs/>
            <w:color w:val="auto"/>
            <w:highlight w:val="none"/>
          </w:rPr>
          <w:br w:type="page"/>
        </w:r>
      </w:ins>
    </w:p>
    <w:p w14:paraId="78A26BC0">
      <w:pPr>
        <w:pageBreakBefore w:val="0"/>
        <w:kinsoku/>
        <w:wordWrap/>
        <w:overflowPunct/>
        <w:topLinePunct w:val="0"/>
        <w:autoSpaceDE/>
        <w:autoSpaceDN/>
        <w:bidi w:val="0"/>
        <w:snapToGrid/>
        <w:spacing w:before="0" w:after="0" w:line="240" w:lineRule="auto"/>
        <w:ind w:firstLine="0" w:firstLineChars="0"/>
        <w:jc w:val="center"/>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表</w:t>
      </w:r>
      <w:r>
        <w:rPr>
          <w:rFonts w:hint="eastAsia" w:ascii="Times New Roman" w:hAnsi="Times New Roman" w:eastAsia="宋体" w:cs="Times New Roman"/>
          <w:b/>
          <w:bCs/>
          <w:color w:val="auto"/>
          <w:highlight w:val="none"/>
          <w:lang w:val="en-US" w:eastAsia="zh-CN"/>
        </w:rPr>
        <w:t>5</w:t>
      </w:r>
      <w:r>
        <w:rPr>
          <w:rFonts w:ascii="Times New Roman" w:hAnsi="Times New Roman" w:eastAsia="宋体" w:cs="Times New Roman"/>
          <w:b/>
          <w:bCs/>
          <w:color w:val="auto"/>
          <w:highlight w:val="none"/>
        </w:rPr>
        <w:t>-4：项目效益指标及分值</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763"/>
        <w:gridCol w:w="1413"/>
        <w:gridCol w:w="1944"/>
        <w:gridCol w:w="981"/>
        <w:gridCol w:w="968"/>
        <w:gridCol w:w="745"/>
        <w:gridCol w:w="678"/>
        <w:gridCol w:w="856"/>
      </w:tblGrid>
      <w:tr w14:paraId="1F225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456" w:type="pct"/>
            <w:vAlign w:val="center"/>
          </w:tcPr>
          <w:p w14:paraId="7C3EE93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846" w:type="pct"/>
            <w:vAlign w:val="center"/>
          </w:tcPr>
          <w:p w14:paraId="1C52267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164" w:type="pct"/>
            <w:vAlign w:val="center"/>
          </w:tcPr>
          <w:p w14:paraId="6CC8B4C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87" w:type="pct"/>
            <w:vAlign w:val="center"/>
          </w:tcPr>
          <w:p w14:paraId="4E3B3D2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579" w:type="pct"/>
            <w:vAlign w:val="center"/>
          </w:tcPr>
          <w:p w14:paraId="1CA487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46" w:type="pct"/>
            <w:vAlign w:val="center"/>
          </w:tcPr>
          <w:p w14:paraId="012A79A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06" w:type="pct"/>
            <w:vAlign w:val="center"/>
          </w:tcPr>
          <w:p w14:paraId="12B6E55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12" w:type="pct"/>
            <w:vAlign w:val="center"/>
          </w:tcPr>
          <w:p w14:paraId="5524006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1A22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56" w:type="pct"/>
            <w:vMerge w:val="restart"/>
            <w:vAlign w:val="center"/>
          </w:tcPr>
          <w:p w14:paraId="72D848A0">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D效益（</w:t>
            </w:r>
            <w:r>
              <w:rPr>
                <w:rFonts w:hint="eastAsia" w:ascii="Times New Roman"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.00分）</w:t>
            </w:r>
          </w:p>
        </w:tc>
        <w:tc>
          <w:tcPr>
            <w:tcW w:w="846" w:type="pct"/>
            <w:vMerge w:val="restart"/>
            <w:vAlign w:val="center"/>
          </w:tcPr>
          <w:p w14:paraId="580FDB0B">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D1社会效益指标（</w:t>
            </w:r>
            <w:r>
              <w:rPr>
                <w:rFonts w:hint="eastAsia" w:eastAsia="宋体" w:cs="Times New Roman"/>
                <w:color w:val="auto"/>
                <w:kern w:val="0"/>
                <w:sz w:val="21"/>
                <w:szCs w:val="21"/>
                <w:highlight w:val="none"/>
                <w:lang w:val="en-US" w:eastAsia="zh-CN" w:bidi="ar"/>
              </w:rPr>
              <w:t>20</w:t>
            </w:r>
            <w:r>
              <w:rPr>
                <w:rFonts w:hint="eastAsia" w:ascii="Times New Roman" w:hAnsi="Times New Roman" w:eastAsia="宋体" w:cs="Times New Roman"/>
                <w:color w:val="auto"/>
                <w:kern w:val="0"/>
                <w:sz w:val="21"/>
                <w:szCs w:val="21"/>
                <w:highlight w:val="none"/>
                <w:lang w:bidi="ar"/>
              </w:rPr>
              <w:t>.00分）</w:t>
            </w:r>
          </w:p>
        </w:tc>
        <w:tc>
          <w:tcPr>
            <w:tcW w:w="1164" w:type="pct"/>
            <w:vAlign w:val="center"/>
          </w:tcPr>
          <w:p w14:paraId="319C79B9">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D11政策知晓率</w:t>
            </w:r>
          </w:p>
        </w:tc>
        <w:tc>
          <w:tcPr>
            <w:tcW w:w="587" w:type="pct"/>
            <w:vAlign w:val="center"/>
          </w:tcPr>
          <w:p w14:paraId="7FBC4E8F">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100.00%</w:t>
            </w:r>
          </w:p>
        </w:tc>
        <w:tc>
          <w:tcPr>
            <w:tcW w:w="579" w:type="pct"/>
            <w:vAlign w:val="center"/>
          </w:tcPr>
          <w:p w14:paraId="7A31422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91.66%</w:t>
            </w:r>
          </w:p>
        </w:tc>
        <w:tc>
          <w:tcPr>
            <w:tcW w:w="446" w:type="pct"/>
            <w:vAlign w:val="center"/>
          </w:tcPr>
          <w:p w14:paraId="3AFED74E">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val="en-US" w:eastAsia="zh-CN" w:bidi="ar"/>
              </w:rPr>
              <w:t>.00</w:t>
            </w:r>
          </w:p>
        </w:tc>
        <w:tc>
          <w:tcPr>
            <w:tcW w:w="406" w:type="pct"/>
            <w:vAlign w:val="center"/>
          </w:tcPr>
          <w:p w14:paraId="0CBE64C5">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9.17</w:t>
            </w:r>
          </w:p>
        </w:tc>
        <w:tc>
          <w:tcPr>
            <w:tcW w:w="512" w:type="pct"/>
            <w:vAlign w:val="center"/>
          </w:tcPr>
          <w:p w14:paraId="4517121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91.70</w:t>
            </w:r>
            <w:r>
              <w:rPr>
                <w:rFonts w:hint="eastAsia" w:ascii="Times New Roman" w:hAnsi="Times New Roman" w:eastAsia="宋体" w:cs="Times New Roman"/>
                <w:color w:val="auto"/>
                <w:kern w:val="0"/>
                <w:sz w:val="21"/>
                <w:szCs w:val="21"/>
                <w:highlight w:val="none"/>
                <w:lang w:bidi="ar"/>
              </w:rPr>
              <w:t>%</w:t>
            </w:r>
          </w:p>
        </w:tc>
      </w:tr>
      <w:tr w14:paraId="6F23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56" w:type="pct"/>
            <w:vMerge w:val="continue"/>
            <w:vAlign w:val="center"/>
          </w:tcPr>
          <w:p w14:paraId="484E8AEA">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846" w:type="pct"/>
            <w:vMerge w:val="continue"/>
            <w:vAlign w:val="center"/>
          </w:tcPr>
          <w:p w14:paraId="39A90900">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164" w:type="pct"/>
            <w:vAlign w:val="center"/>
          </w:tcPr>
          <w:p w14:paraId="6E6EBFB6">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D12提高农户种植冬小麦使用商品种子积极性</w:t>
            </w:r>
          </w:p>
        </w:tc>
        <w:tc>
          <w:tcPr>
            <w:tcW w:w="587" w:type="pct"/>
            <w:vAlign w:val="center"/>
          </w:tcPr>
          <w:p w14:paraId="32AD21E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有效提高</w:t>
            </w:r>
          </w:p>
        </w:tc>
        <w:tc>
          <w:tcPr>
            <w:tcW w:w="579" w:type="pct"/>
            <w:vAlign w:val="center"/>
          </w:tcPr>
          <w:p w14:paraId="35AB9CA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基本达成目标</w:t>
            </w:r>
          </w:p>
        </w:tc>
        <w:tc>
          <w:tcPr>
            <w:tcW w:w="446" w:type="pct"/>
            <w:vAlign w:val="center"/>
          </w:tcPr>
          <w:p w14:paraId="3D2E99EE">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bidi="ar"/>
              </w:rPr>
              <w:t>.00</w:t>
            </w:r>
          </w:p>
        </w:tc>
        <w:tc>
          <w:tcPr>
            <w:tcW w:w="406" w:type="pct"/>
            <w:vAlign w:val="center"/>
          </w:tcPr>
          <w:p w14:paraId="49363464">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w:t>
            </w:r>
            <w:r>
              <w:rPr>
                <w:rFonts w:hint="eastAsia" w:eastAsia="宋体" w:cs="Times New Roman"/>
                <w:color w:val="auto"/>
                <w:kern w:val="0"/>
                <w:sz w:val="21"/>
                <w:szCs w:val="21"/>
                <w:highlight w:val="none"/>
                <w:lang w:val="en-US" w:eastAsia="zh-CN" w:bidi="ar"/>
              </w:rPr>
              <w:t>0</w:t>
            </w:r>
            <w:r>
              <w:rPr>
                <w:rFonts w:hint="eastAsia" w:ascii="Times New Roman" w:hAnsi="Times New Roman" w:eastAsia="宋体" w:cs="Times New Roman"/>
                <w:color w:val="auto"/>
                <w:kern w:val="0"/>
                <w:sz w:val="21"/>
                <w:szCs w:val="21"/>
                <w:highlight w:val="none"/>
                <w:lang w:bidi="ar"/>
              </w:rPr>
              <w:t>.00</w:t>
            </w:r>
          </w:p>
        </w:tc>
        <w:tc>
          <w:tcPr>
            <w:tcW w:w="512" w:type="pct"/>
            <w:vAlign w:val="center"/>
          </w:tcPr>
          <w:p w14:paraId="4963E17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099CE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56" w:type="pct"/>
            <w:vMerge w:val="continue"/>
            <w:vAlign w:val="center"/>
          </w:tcPr>
          <w:p w14:paraId="73B5063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846" w:type="pct"/>
            <w:vAlign w:val="center"/>
          </w:tcPr>
          <w:p w14:paraId="082DC4F1">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D2服务对象满意度指标（</w:t>
            </w:r>
            <w:r>
              <w:rPr>
                <w:rFonts w:hint="eastAsia" w:ascii="Times New Roman" w:hAnsi="Times New Roman" w:eastAsia="宋体" w:cs="Times New Roman"/>
                <w:color w:val="auto"/>
                <w:kern w:val="0"/>
                <w:sz w:val="21"/>
                <w:szCs w:val="21"/>
                <w:highlight w:val="none"/>
                <w:lang w:val="en-US" w:eastAsia="zh-CN" w:bidi="ar"/>
              </w:rPr>
              <w:t>1</w:t>
            </w:r>
            <w:r>
              <w:rPr>
                <w:rFonts w:hint="eastAsia" w:eastAsia="宋体" w:cs="Times New Roman"/>
                <w:color w:val="auto"/>
                <w:kern w:val="0"/>
                <w:sz w:val="21"/>
                <w:szCs w:val="21"/>
                <w:highlight w:val="none"/>
                <w:lang w:val="en-US" w:eastAsia="zh-CN" w:bidi="ar"/>
              </w:rPr>
              <w:t>0</w:t>
            </w:r>
            <w:r>
              <w:rPr>
                <w:rFonts w:hint="eastAsia" w:ascii="Times New Roman" w:hAnsi="Times New Roman" w:eastAsia="宋体" w:cs="Times New Roman"/>
                <w:color w:val="auto"/>
                <w:kern w:val="0"/>
                <w:sz w:val="21"/>
                <w:szCs w:val="21"/>
                <w:highlight w:val="none"/>
                <w:lang w:bidi="ar"/>
              </w:rPr>
              <w:t>.00分）</w:t>
            </w:r>
          </w:p>
        </w:tc>
        <w:tc>
          <w:tcPr>
            <w:tcW w:w="1164" w:type="pct"/>
            <w:vAlign w:val="center"/>
          </w:tcPr>
          <w:p w14:paraId="1112A7D8">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D21冬小麦种植户满意度</w:t>
            </w:r>
          </w:p>
        </w:tc>
        <w:tc>
          <w:tcPr>
            <w:tcW w:w="587" w:type="pct"/>
            <w:vAlign w:val="center"/>
          </w:tcPr>
          <w:p w14:paraId="2601E34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≥90.00%</w:t>
            </w:r>
          </w:p>
        </w:tc>
        <w:tc>
          <w:tcPr>
            <w:tcW w:w="579" w:type="pct"/>
            <w:vAlign w:val="center"/>
          </w:tcPr>
          <w:p w14:paraId="67B831A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90.91%</w:t>
            </w:r>
          </w:p>
        </w:tc>
        <w:tc>
          <w:tcPr>
            <w:tcW w:w="446" w:type="pct"/>
            <w:vAlign w:val="center"/>
          </w:tcPr>
          <w:p w14:paraId="1607CD8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w:t>
            </w:r>
            <w:r>
              <w:rPr>
                <w:rFonts w:hint="eastAsia" w:eastAsia="宋体" w:cs="Times New Roman"/>
                <w:color w:val="auto"/>
                <w:kern w:val="0"/>
                <w:sz w:val="21"/>
                <w:szCs w:val="21"/>
                <w:highlight w:val="none"/>
                <w:lang w:val="en-US" w:eastAsia="zh-CN" w:bidi="ar"/>
              </w:rPr>
              <w:t>0</w:t>
            </w:r>
            <w:r>
              <w:rPr>
                <w:rFonts w:hint="eastAsia" w:ascii="Times New Roman" w:hAnsi="Times New Roman" w:eastAsia="宋体" w:cs="Times New Roman"/>
                <w:color w:val="auto"/>
                <w:kern w:val="0"/>
                <w:sz w:val="21"/>
                <w:szCs w:val="21"/>
                <w:highlight w:val="none"/>
                <w:lang w:bidi="ar"/>
              </w:rPr>
              <w:t>.00</w:t>
            </w:r>
          </w:p>
        </w:tc>
        <w:tc>
          <w:tcPr>
            <w:tcW w:w="406" w:type="pct"/>
            <w:vAlign w:val="center"/>
          </w:tcPr>
          <w:p w14:paraId="0407352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val="en-US" w:bidi="ar"/>
              </w:rPr>
            </w:pPr>
            <w:r>
              <w:rPr>
                <w:rFonts w:hint="eastAsia" w:ascii="Times New Roman" w:hAnsi="Times New Roman" w:eastAsia="宋体" w:cs="Times New Roman"/>
                <w:color w:val="auto"/>
                <w:kern w:val="0"/>
                <w:sz w:val="21"/>
                <w:szCs w:val="21"/>
                <w:highlight w:val="none"/>
                <w:lang w:val="en-US" w:eastAsia="zh-CN" w:bidi="ar"/>
              </w:rPr>
              <w:t>1</w:t>
            </w:r>
            <w:r>
              <w:rPr>
                <w:rFonts w:hint="eastAsia" w:eastAsia="宋体" w:cs="Times New Roman"/>
                <w:color w:val="auto"/>
                <w:kern w:val="0"/>
                <w:sz w:val="21"/>
                <w:szCs w:val="21"/>
                <w:highlight w:val="none"/>
                <w:lang w:val="en-US" w:eastAsia="zh-CN" w:bidi="ar"/>
              </w:rPr>
              <w:t>0</w:t>
            </w:r>
            <w:r>
              <w:rPr>
                <w:rFonts w:hint="eastAsia" w:ascii="Times New Roman" w:hAnsi="Times New Roman" w:eastAsia="宋体" w:cs="Times New Roman"/>
                <w:color w:val="auto"/>
                <w:kern w:val="0"/>
                <w:sz w:val="21"/>
                <w:szCs w:val="21"/>
                <w:highlight w:val="none"/>
                <w:lang w:val="en-US" w:eastAsia="zh-CN" w:bidi="ar"/>
              </w:rPr>
              <w:t>.00</w:t>
            </w:r>
          </w:p>
        </w:tc>
        <w:tc>
          <w:tcPr>
            <w:tcW w:w="512" w:type="pct"/>
            <w:vAlign w:val="center"/>
          </w:tcPr>
          <w:p w14:paraId="73E033F6">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1936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67" w:type="pct"/>
            <w:gridSpan w:val="3"/>
            <w:vAlign w:val="center"/>
          </w:tcPr>
          <w:p w14:paraId="05DB01E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587" w:type="pct"/>
            <w:vAlign w:val="center"/>
          </w:tcPr>
          <w:p w14:paraId="2B9BB81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p>
        </w:tc>
        <w:tc>
          <w:tcPr>
            <w:tcW w:w="579" w:type="pct"/>
            <w:vAlign w:val="center"/>
          </w:tcPr>
          <w:p w14:paraId="35ACC15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p>
        </w:tc>
        <w:tc>
          <w:tcPr>
            <w:tcW w:w="446" w:type="pct"/>
            <w:vAlign w:val="center"/>
          </w:tcPr>
          <w:p w14:paraId="1CD93D8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30</w:t>
            </w:r>
            <w:r>
              <w:rPr>
                <w:rFonts w:hint="eastAsia" w:ascii="Times New Roman" w:hAnsi="Times New Roman" w:eastAsia="宋体" w:cs="Times New Roman"/>
                <w:color w:val="auto"/>
                <w:kern w:val="0"/>
                <w:sz w:val="21"/>
                <w:szCs w:val="21"/>
                <w:highlight w:val="none"/>
                <w:lang w:bidi="ar"/>
              </w:rPr>
              <w:t>.00</w:t>
            </w:r>
          </w:p>
        </w:tc>
        <w:tc>
          <w:tcPr>
            <w:tcW w:w="406" w:type="pct"/>
            <w:vAlign w:val="center"/>
          </w:tcPr>
          <w:p w14:paraId="0A4B26B4">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kern w:val="0"/>
                <w:sz w:val="21"/>
                <w:szCs w:val="21"/>
                <w:highlight w:val="none"/>
                <w:lang w:val="en-US" w:eastAsia="zh-CN" w:bidi="ar"/>
              </w:rPr>
            </w:pPr>
            <w:r>
              <w:rPr>
                <w:rFonts w:hint="eastAsia" w:eastAsia="宋体" w:cs="Times New Roman"/>
                <w:color w:val="auto"/>
                <w:kern w:val="0"/>
                <w:sz w:val="21"/>
                <w:szCs w:val="21"/>
                <w:highlight w:val="none"/>
                <w:lang w:val="en-US" w:eastAsia="zh-CN" w:bidi="ar"/>
              </w:rPr>
              <w:t>29.17</w:t>
            </w:r>
          </w:p>
        </w:tc>
        <w:tc>
          <w:tcPr>
            <w:tcW w:w="512" w:type="pct"/>
            <w:vAlign w:val="center"/>
          </w:tcPr>
          <w:p w14:paraId="23F6048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97.23</w:t>
            </w:r>
            <w:r>
              <w:rPr>
                <w:rFonts w:hint="eastAsia" w:ascii="Times New Roman" w:hAnsi="Times New Roman" w:eastAsia="宋体" w:cs="Times New Roman"/>
                <w:color w:val="auto"/>
                <w:kern w:val="0"/>
                <w:sz w:val="21"/>
                <w:szCs w:val="21"/>
                <w:highlight w:val="none"/>
                <w:lang w:bidi="ar"/>
              </w:rPr>
              <w:t>%</w:t>
            </w:r>
          </w:p>
        </w:tc>
      </w:tr>
    </w:tbl>
    <w:p w14:paraId="41EAA238">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p>
    <w:p w14:paraId="065E506F">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color w:val="auto"/>
          <w:highlight w:val="none"/>
        </w:rPr>
      </w:pPr>
      <w:r>
        <w:rPr>
          <w:rFonts w:hint="eastAsia" w:ascii="Times New Roman" w:hAnsi="Times New Roman" w:eastAsia="宋体" w:cs="Times New Roman"/>
          <w:b/>
          <w:bCs/>
          <w:color w:val="auto"/>
          <w:highlight w:val="none"/>
        </w:rPr>
        <w:t>指标得分分析：</w:t>
      </w:r>
    </w:p>
    <w:p w14:paraId="47DEEB86">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（1）D11政策知晓率指标：</w:t>
      </w:r>
    </w:p>
    <w:p w14:paraId="31C7C7B3">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该效益指标主要采用公众评判法，通过问卷及抽样调查等方式评价“</w:t>
      </w:r>
      <w:r>
        <w:rPr>
          <w:rFonts w:hint="default" w:ascii="Times New Roman" w:hAnsi="Times New Roman" w:eastAsia="宋体" w:cs="Times New Roman"/>
          <w:color w:val="auto"/>
          <w:kern w:val="2"/>
          <w:sz w:val="21"/>
          <w:szCs w:val="21"/>
          <w:highlight w:val="none"/>
          <w:lang w:val="en-US" w:eastAsia="zh-CN" w:bidi="ar"/>
        </w:rPr>
        <w:t>您对商品种子补贴政策的了解程度如何</w:t>
      </w:r>
      <w:r>
        <w:rPr>
          <w:rFonts w:hint="eastAsia" w:ascii="Times New Roman" w:hAnsi="Times New Roman" w:eastAsia="宋体" w:cs="Times New Roman"/>
          <w:color w:val="auto"/>
          <w:highlight w:val="none"/>
        </w:rPr>
        <w:t>”的效益实现程度。绩效评价小组实际发放问卷</w:t>
      </w:r>
      <w:r>
        <w:rPr>
          <w:rFonts w:hint="eastAsia" w:ascii="Times New Roman" w:hAnsi="Times New Roman" w:eastAsia="宋体" w:cs="Times New Roman"/>
          <w:color w:val="auto"/>
          <w:highlight w:val="none"/>
          <w:lang w:val="en-US" w:eastAsia="zh-CN"/>
        </w:rPr>
        <w:t>801</w:t>
      </w:r>
      <w:r>
        <w:rPr>
          <w:rFonts w:hint="eastAsia" w:ascii="Times New Roman" w:hAnsi="Times New Roman" w:eastAsia="宋体" w:cs="Times New Roman"/>
          <w:color w:val="auto"/>
          <w:highlight w:val="none"/>
        </w:rPr>
        <w:t>份，回收问卷</w:t>
      </w:r>
      <w:r>
        <w:rPr>
          <w:rFonts w:hint="eastAsia" w:ascii="Times New Roman" w:hAnsi="Times New Roman" w:eastAsia="宋体" w:cs="Times New Roman"/>
          <w:color w:val="auto"/>
          <w:highlight w:val="none"/>
          <w:lang w:val="en-US" w:eastAsia="zh-CN"/>
        </w:rPr>
        <w:t>801</w:t>
      </w:r>
      <w:r>
        <w:rPr>
          <w:rFonts w:hint="eastAsia" w:ascii="Times New Roman" w:hAnsi="Times New Roman" w:eastAsia="宋体" w:cs="Times New Roman"/>
          <w:color w:val="auto"/>
          <w:highlight w:val="none"/>
        </w:rPr>
        <w:t>份，根据《满意度调查问卷》中“问题1.您对商品种子补贴政策的了解程度如何？”统计情况，选择选项“A.非常了解”</w:t>
      </w:r>
      <w:r>
        <w:rPr>
          <w:rFonts w:hint="eastAsia" w:ascii="Times New Roman" w:hAnsi="Times New Roman" w:eastAsia="宋体" w:cs="Times New Roman"/>
          <w:color w:val="auto"/>
          <w:highlight w:val="none"/>
          <w:lang w:val="en-US" w:eastAsia="zh-CN"/>
        </w:rPr>
        <w:t>576</w:t>
      </w:r>
      <w:r>
        <w:rPr>
          <w:rFonts w:hint="eastAsia" w:ascii="Times New Roman" w:hAnsi="Times New Roman" w:eastAsia="宋体" w:cs="Times New Roman"/>
          <w:color w:val="auto"/>
          <w:highlight w:val="none"/>
        </w:rPr>
        <w:t>人，选择“B.比较了解”</w:t>
      </w:r>
      <w:r>
        <w:rPr>
          <w:rFonts w:hint="eastAsia" w:ascii="Times New Roman" w:hAnsi="Times New Roman" w:eastAsia="宋体" w:cs="Times New Roman"/>
          <w:color w:val="auto"/>
          <w:highlight w:val="none"/>
          <w:lang w:val="en-US" w:eastAsia="zh-CN"/>
        </w:rPr>
        <w:t>143</w:t>
      </w:r>
      <w:r>
        <w:rPr>
          <w:rFonts w:hint="eastAsia" w:ascii="Times New Roman" w:hAnsi="Times New Roman" w:eastAsia="宋体" w:cs="Times New Roman"/>
          <w:color w:val="auto"/>
          <w:highlight w:val="none"/>
        </w:rPr>
        <w:t>人，选择“C.一般”</w:t>
      </w:r>
      <w:r>
        <w:rPr>
          <w:rFonts w:hint="eastAsia" w:ascii="Times New Roman" w:hAnsi="Times New Roman" w:eastAsia="宋体" w:cs="Times New Roman"/>
          <w:color w:val="auto"/>
          <w:highlight w:val="none"/>
          <w:lang w:val="en-US" w:eastAsia="zh-CN"/>
        </w:rPr>
        <w:t>65</w:t>
      </w:r>
      <w:r>
        <w:rPr>
          <w:rFonts w:hint="eastAsia" w:ascii="Times New Roman" w:hAnsi="Times New Roman" w:eastAsia="宋体" w:cs="Times New Roman"/>
          <w:color w:val="auto"/>
          <w:highlight w:val="none"/>
        </w:rPr>
        <w:t>人，选择“D.不太了解”</w:t>
      </w:r>
      <w:r>
        <w:rPr>
          <w:rFonts w:hint="eastAsia" w:ascii="Times New Roman" w:hAnsi="Times New Roman" w:eastAsia="宋体" w:cs="Times New Roman"/>
          <w:color w:val="auto"/>
          <w:highlight w:val="none"/>
          <w:lang w:val="en-US" w:eastAsia="zh-CN"/>
        </w:rPr>
        <w:t>16</w:t>
      </w:r>
      <w:r>
        <w:rPr>
          <w:rFonts w:hint="eastAsia" w:ascii="Times New Roman" w:hAnsi="Times New Roman" w:eastAsia="宋体" w:cs="Times New Roman"/>
          <w:color w:val="auto"/>
          <w:highlight w:val="none"/>
        </w:rPr>
        <w:t>人，“E.完全不了解”</w:t>
      </w: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人</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指标完成率=∑样本数（“影响很大”×1.0+“影响较大”×0.8+“一 般”×0.6+“影响较小”×0.3+“无效果”×0）/总样本数×100.00%=</w:t>
      </w:r>
      <w:r>
        <w:rPr>
          <w:rFonts w:hint="eastAsia" w:ascii="Times New Roman" w:hAnsi="Times New Roman" w:eastAsia="宋体" w:cs="Times New Roman"/>
          <w:color w:val="auto"/>
          <w:highlight w:val="none"/>
          <w:lang w:val="en-US" w:eastAsia="zh-CN"/>
        </w:rPr>
        <w:t>91.66</w:t>
      </w:r>
      <w:r>
        <w:rPr>
          <w:rFonts w:hint="eastAsia" w:ascii="Times New Roman" w:hAnsi="Times New Roman" w:eastAsia="宋体" w:cs="Times New Roman"/>
          <w:color w:val="auto"/>
          <w:highlight w:val="none"/>
        </w:rPr>
        <w:t>%</w:t>
      </w:r>
      <w:r>
        <w:rPr>
          <w:rFonts w:hint="eastAsia"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得分=</w:t>
      </w:r>
      <w:r>
        <w:rPr>
          <w:rFonts w:hint="default" w:ascii="Times New Roman" w:hAnsi="Times New Roman" w:eastAsia="宋体" w:cs="Times New Roman"/>
          <w:color w:val="auto"/>
          <w:highlight w:val="none"/>
        </w:rPr>
        <w:t>指标完成率</w:t>
      </w:r>
      <w:r>
        <w:rPr>
          <w:rFonts w:hint="default" w:ascii="Times New Roman" w:hAnsi="Times New Roman" w:eastAsia="宋体" w:cs="Times New Roman"/>
          <w:color w:val="auto"/>
          <w:highlight w:val="none"/>
          <w:lang w:val="en-US" w:eastAsia="zh-CN"/>
        </w:rPr>
        <w:t>×权重=</w:t>
      </w:r>
      <w:r>
        <w:rPr>
          <w:rFonts w:hint="eastAsia" w:ascii="Times New Roman" w:hAnsi="Times New Roman" w:eastAsia="宋体" w:cs="Times New Roman"/>
          <w:color w:val="auto"/>
          <w:highlight w:val="none"/>
          <w:lang w:val="en-US" w:eastAsia="zh-CN"/>
        </w:rPr>
        <w:t>91.66</w:t>
      </w:r>
      <w:r>
        <w:rPr>
          <w:rFonts w:hint="default"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10</w:t>
      </w:r>
      <w:r>
        <w:rPr>
          <w:rFonts w:hint="default"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9.17分</w:t>
      </w:r>
      <w:r>
        <w:rPr>
          <w:rFonts w:hint="default" w:ascii="Times New Roman" w:hAnsi="Times New Roman" w:eastAsia="宋体" w:cs="Times New Roman"/>
          <w:color w:val="auto"/>
          <w:highlight w:val="none"/>
          <w:lang w:val="en-US" w:eastAsia="zh-CN"/>
        </w:rPr>
        <w:t>。</w:t>
      </w:r>
    </w:p>
    <w:p w14:paraId="4A7FE843">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eastAsia="宋体" w:cs="Times New Roman"/>
          <w:color w:val="auto"/>
          <w:highlight w:val="none"/>
          <w:lang w:val="en-US" w:eastAsia="zh-CN"/>
        </w:rPr>
        <w:t>10</w:t>
      </w:r>
      <w:r>
        <w:rPr>
          <w:rFonts w:hint="eastAsia" w:ascii="Times New Roman" w:hAnsi="Times New Roman" w:eastAsia="宋体" w:cs="Times New Roman"/>
          <w:color w:val="auto"/>
          <w:highlight w:val="none"/>
        </w:rPr>
        <w:t>.00分，根据评分标准得</w:t>
      </w:r>
      <w:r>
        <w:rPr>
          <w:rFonts w:hint="eastAsia" w:eastAsia="宋体" w:cs="Times New Roman"/>
          <w:color w:val="auto"/>
          <w:highlight w:val="none"/>
          <w:lang w:val="en-US" w:eastAsia="zh-CN"/>
        </w:rPr>
        <w:t>9.17</w:t>
      </w:r>
      <w:r>
        <w:rPr>
          <w:rFonts w:hint="eastAsia" w:ascii="Times New Roman" w:hAnsi="Times New Roman" w:eastAsia="宋体" w:cs="Times New Roman"/>
          <w:color w:val="auto"/>
          <w:highlight w:val="none"/>
        </w:rPr>
        <w:t>分。</w:t>
      </w:r>
    </w:p>
    <w:p w14:paraId="6ED727A4">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（2）D12提高农户种植冬小麦使用商品种子积极性指标：</w:t>
      </w:r>
    </w:p>
    <w:p w14:paraId="07063FCE">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该效益指标主要采用公众评判法，通过问卷及抽样调查等方式评价“提高农户种植冬小麦使用商品种子积极性”的效益实现程度。绩效评价小组实际发放问卷</w:t>
      </w:r>
      <w:r>
        <w:rPr>
          <w:rFonts w:hint="eastAsia" w:ascii="Times New Roman" w:hAnsi="Times New Roman" w:eastAsia="宋体" w:cs="Times New Roman"/>
          <w:color w:val="auto"/>
          <w:highlight w:val="none"/>
          <w:lang w:eastAsia="zh-CN"/>
        </w:rPr>
        <w:t>801</w:t>
      </w:r>
      <w:r>
        <w:rPr>
          <w:rFonts w:hint="eastAsia" w:ascii="Times New Roman" w:hAnsi="Times New Roman" w:eastAsia="宋体" w:cs="Times New Roman"/>
          <w:color w:val="auto"/>
          <w:highlight w:val="none"/>
        </w:rPr>
        <w:t>份，回收问卷</w:t>
      </w:r>
      <w:r>
        <w:rPr>
          <w:rFonts w:hint="eastAsia" w:ascii="Times New Roman" w:hAnsi="Times New Roman" w:eastAsia="宋体" w:cs="Times New Roman"/>
          <w:color w:val="auto"/>
          <w:highlight w:val="none"/>
          <w:lang w:eastAsia="zh-CN"/>
        </w:rPr>
        <w:t>801</w:t>
      </w:r>
      <w:r>
        <w:rPr>
          <w:rFonts w:hint="eastAsia" w:ascii="Times New Roman" w:hAnsi="Times New Roman" w:eastAsia="宋体" w:cs="Times New Roman"/>
          <w:color w:val="auto"/>
          <w:highlight w:val="none"/>
        </w:rPr>
        <w:t>份，根据《满意度调查问卷》中“问题6.商品种子补贴政策对您购买商品种子的影响程度如何？”统计情况，选择选项“A.影响很大，促使我大量购买商品种子”</w:t>
      </w:r>
      <w:r>
        <w:rPr>
          <w:rFonts w:hint="eastAsia" w:ascii="Times New Roman" w:hAnsi="Times New Roman" w:eastAsia="宋体" w:cs="Times New Roman"/>
          <w:color w:val="auto"/>
          <w:highlight w:val="none"/>
          <w:lang w:val="en-US" w:eastAsia="zh-CN"/>
        </w:rPr>
        <w:t>504</w:t>
      </w:r>
      <w:r>
        <w:rPr>
          <w:rFonts w:hint="eastAsia" w:ascii="Times New Roman" w:hAnsi="Times New Roman" w:eastAsia="宋体" w:cs="Times New Roman"/>
          <w:color w:val="auto"/>
          <w:highlight w:val="none"/>
        </w:rPr>
        <w:t>人，选择“B.影响较大，增加了我购买商品种子的意愿”</w:t>
      </w:r>
      <w:r>
        <w:rPr>
          <w:rFonts w:hint="eastAsia" w:ascii="Times New Roman" w:hAnsi="Times New Roman" w:eastAsia="宋体" w:cs="Times New Roman"/>
          <w:color w:val="auto"/>
          <w:highlight w:val="none"/>
          <w:lang w:val="en-US" w:eastAsia="zh-CN"/>
        </w:rPr>
        <w:t>167</w:t>
      </w:r>
      <w:r>
        <w:rPr>
          <w:rFonts w:hint="eastAsia" w:ascii="Times New Roman" w:hAnsi="Times New Roman" w:eastAsia="宋体" w:cs="Times New Roman"/>
          <w:color w:val="auto"/>
          <w:highlight w:val="none"/>
        </w:rPr>
        <w:t>人，选择“C.一般，没有明显影响”</w:t>
      </w:r>
      <w:r>
        <w:rPr>
          <w:rFonts w:hint="eastAsia" w:ascii="Times New Roman" w:hAnsi="Times New Roman" w:eastAsia="宋体" w:cs="Times New Roman"/>
          <w:color w:val="auto"/>
          <w:highlight w:val="none"/>
          <w:lang w:val="en-US" w:eastAsia="zh-CN"/>
        </w:rPr>
        <w:t>75</w:t>
      </w:r>
      <w:r>
        <w:rPr>
          <w:rFonts w:hint="eastAsia" w:ascii="Times New Roman" w:hAnsi="Times New Roman" w:eastAsia="宋体" w:cs="Times New Roman"/>
          <w:color w:val="auto"/>
          <w:highlight w:val="none"/>
        </w:rPr>
        <w:t>人，选择“D.影响较小，对购买决策作用不大”</w:t>
      </w:r>
      <w:r>
        <w:rPr>
          <w:rFonts w:hint="eastAsia" w:ascii="Times New Roman" w:hAnsi="Times New Roman" w:eastAsia="宋体" w:cs="Times New Roman"/>
          <w:color w:val="auto"/>
          <w:highlight w:val="none"/>
          <w:lang w:val="en-US" w:eastAsia="zh-CN"/>
        </w:rPr>
        <w:t>12</w:t>
      </w:r>
      <w:r>
        <w:rPr>
          <w:rFonts w:hint="eastAsia" w:ascii="Times New Roman" w:hAnsi="Times New Roman" w:eastAsia="宋体" w:cs="Times New Roman"/>
          <w:color w:val="auto"/>
          <w:highlight w:val="none"/>
        </w:rPr>
        <w:t>人，“E.影响较小，对购买决策作用不大”</w:t>
      </w:r>
      <w:r>
        <w:rPr>
          <w:rFonts w:hint="eastAsia" w:ascii="Times New Roman" w:hAnsi="Times New Roman" w:eastAsia="宋体" w:cs="Times New Roman"/>
          <w:color w:val="auto"/>
          <w:highlight w:val="none"/>
          <w:lang w:val="en-US" w:eastAsia="zh-CN"/>
        </w:rPr>
        <w:t>43</w:t>
      </w:r>
      <w:r>
        <w:rPr>
          <w:rFonts w:hint="eastAsia" w:ascii="Times New Roman" w:hAnsi="Times New Roman" w:eastAsia="宋体" w:cs="Times New Roman"/>
          <w:color w:val="auto"/>
          <w:highlight w:val="none"/>
        </w:rPr>
        <w:t>人</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指标完成率=∑样本数（“影响很大”×1.0+“影响较大”×0.8+“一 般”×0.6+“影响较小”×0.3+“无效果”×0）/总样本数×100.00%=</w:t>
      </w:r>
      <w:r>
        <w:rPr>
          <w:rFonts w:hint="eastAsia" w:ascii="Times New Roman" w:hAnsi="Times New Roman" w:eastAsia="宋体" w:cs="Times New Roman"/>
          <w:color w:val="auto"/>
          <w:highlight w:val="none"/>
          <w:lang w:val="en-US" w:eastAsia="zh-CN"/>
        </w:rPr>
        <w:t>85.67</w:t>
      </w:r>
      <w:r>
        <w:rPr>
          <w:rFonts w:hint="eastAsia" w:ascii="Times New Roman" w:hAnsi="Times New Roman" w:eastAsia="宋体" w:cs="Times New Roman"/>
          <w:color w:val="auto"/>
          <w:highlight w:val="none"/>
        </w:rPr>
        <w:t>%，按照评分细则，指标完成率在100.00%</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80.00%之间，得满分。</w:t>
      </w:r>
    </w:p>
    <w:p w14:paraId="12886518">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该指标满分为1</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rPr>
        <w:t>.00分，根据评分标准得1</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rPr>
        <w:t>.00分。</w:t>
      </w:r>
    </w:p>
    <w:p w14:paraId="11C11FB9">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（3）D21冬小麦种植户满意度指标：</w:t>
      </w:r>
    </w:p>
    <w:p w14:paraId="409E7668">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该效益指标主要采用公众评判法，通过问卷及抽样调查等方式评价受益种植户满意度。本次共发放并收回满意度问卷</w:t>
      </w:r>
      <w:r>
        <w:rPr>
          <w:rFonts w:hint="eastAsia" w:ascii="Times New Roman" w:hAnsi="Times New Roman" w:eastAsia="宋体" w:cs="Times New Roman"/>
          <w:color w:val="auto"/>
          <w:sz w:val="21"/>
          <w:szCs w:val="21"/>
          <w:highlight w:val="none"/>
          <w:lang w:val="en-US" w:eastAsia="zh-CN"/>
        </w:rPr>
        <w:t>801</w:t>
      </w:r>
      <w:r>
        <w:rPr>
          <w:rFonts w:hint="eastAsia" w:ascii="Times New Roman" w:hAnsi="Times New Roman" w:eastAsia="宋体" w:cs="Times New Roman"/>
          <w:color w:val="auto"/>
          <w:sz w:val="21"/>
          <w:szCs w:val="21"/>
          <w:highlight w:val="none"/>
        </w:rPr>
        <w:t>份，根据问卷调查分析报告中“您认为当前商品种子补贴的申请流程是否简便？”其中选择“非常简便”</w:t>
      </w:r>
      <w:r>
        <w:rPr>
          <w:rFonts w:hint="eastAsia" w:ascii="Times New Roman" w:hAnsi="Times New Roman" w:eastAsia="宋体" w:cs="Times New Roman"/>
          <w:color w:val="auto"/>
          <w:sz w:val="21"/>
          <w:szCs w:val="21"/>
          <w:highlight w:val="none"/>
          <w:lang w:val="en-US" w:eastAsia="zh-CN"/>
        </w:rPr>
        <w:t>595</w:t>
      </w:r>
      <w:r>
        <w:rPr>
          <w:rFonts w:hint="eastAsia" w:ascii="Times New Roman" w:hAnsi="Times New Roman" w:eastAsia="宋体" w:cs="Times New Roman"/>
          <w:color w:val="auto"/>
          <w:sz w:val="21"/>
          <w:szCs w:val="21"/>
          <w:highlight w:val="none"/>
        </w:rPr>
        <w:t>人，“比较简便”</w:t>
      </w:r>
      <w:r>
        <w:rPr>
          <w:rFonts w:hint="eastAsia" w:ascii="Times New Roman" w:hAnsi="Times New Roman" w:eastAsia="宋体" w:cs="Times New Roman"/>
          <w:color w:val="auto"/>
          <w:sz w:val="21"/>
          <w:szCs w:val="21"/>
          <w:highlight w:val="none"/>
          <w:lang w:val="en-US" w:eastAsia="zh-CN"/>
        </w:rPr>
        <w:t>133</w:t>
      </w:r>
      <w:r>
        <w:rPr>
          <w:rFonts w:hint="eastAsia" w:ascii="Times New Roman" w:hAnsi="Times New Roman" w:eastAsia="宋体" w:cs="Times New Roman"/>
          <w:color w:val="auto"/>
          <w:sz w:val="21"/>
          <w:szCs w:val="21"/>
          <w:highlight w:val="none"/>
        </w:rPr>
        <w:t>人，“一般”</w:t>
      </w:r>
      <w:r>
        <w:rPr>
          <w:rFonts w:hint="eastAsia" w:ascii="Times New Roman" w:hAnsi="Times New Roman" w:eastAsia="宋体" w:cs="Times New Roman"/>
          <w:color w:val="auto"/>
          <w:sz w:val="21"/>
          <w:szCs w:val="21"/>
          <w:highlight w:val="none"/>
          <w:lang w:val="en-US" w:eastAsia="zh-CN"/>
        </w:rPr>
        <w:t>61</w:t>
      </w:r>
      <w:r>
        <w:rPr>
          <w:rFonts w:hint="eastAsia" w:ascii="Times New Roman" w:hAnsi="Times New Roman" w:eastAsia="宋体" w:cs="Times New Roman"/>
          <w:color w:val="auto"/>
          <w:sz w:val="21"/>
          <w:szCs w:val="21"/>
          <w:highlight w:val="none"/>
        </w:rPr>
        <w:t>人，“比较繁琐”</w:t>
      </w:r>
      <w:r>
        <w:rPr>
          <w:rFonts w:hint="eastAsia" w:ascii="Times New Roman" w:hAnsi="Times New Roman" w:eastAsia="宋体" w:cs="Times New Roman"/>
          <w:color w:val="auto"/>
          <w:sz w:val="21"/>
          <w:szCs w:val="21"/>
          <w:highlight w:val="none"/>
          <w:lang w:val="en-US" w:eastAsia="zh-CN"/>
        </w:rPr>
        <w:t>8</w:t>
      </w:r>
      <w:r>
        <w:rPr>
          <w:rFonts w:hint="eastAsia" w:ascii="Times New Roman" w:hAnsi="Times New Roman" w:eastAsia="宋体" w:cs="Times New Roman"/>
          <w:color w:val="auto"/>
          <w:sz w:val="21"/>
          <w:szCs w:val="21"/>
          <w:highlight w:val="none"/>
        </w:rPr>
        <w:t>人，“非常繁琐”</w:t>
      </w:r>
      <w:r>
        <w:rPr>
          <w:rFonts w:hint="eastAsia" w:ascii="Times New Roman" w:hAnsi="Times New Roman" w:eastAsia="宋体" w:cs="Times New Roman"/>
          <w:color w:val="auto"/>
          <w:sz w:val="21"/>
          <w:szCs w:val="21"/>
          <w:highlight w:val="none"/>
          <w:lang w:val="en-US" w:eastAsia="zh-CN"/>
        </w:rPr>
        <w:t>4</w:t>
      </w:r>
      <w:r>
        <w:rPr>
          <w:rFonts w:hint="eastAsia" w:ascii="Times New Roman" w:hAnsi="Times New Roman" w:eastAsia="宋体" w:cs="Times New Roman"/>
          <w:color w:val="auto"/>
          <w:sz w:val="21"/>
          <w:szCs w:val="21"/>
          <w:highlight w:val="none"/>
        </w:rPr>
        <w:t>人；“您对商品种子补贴金额的满意度如何？”其中选择“非常满意”</w:t>
      </w:r>
      <w:r>
        <w:rPr>
          <w:rFonts w:hint="eastAsia" w:ascii="Times New Roman" w:hAnsi="Times New Roman" w:eastAsia="宋体" w:cs="Times New Roman"/>
          <w:color w:val="auto"/>
          <w:sz w:val="21"/>
          <w:szCs w:val="21"/>
          <w:highlight w:val="none"/>
          <w:lang w:val="en-US" w:eastAsia="zh-CN"/>
        </w:rPr>
        <w:t>615</w:t>
      </w:r>
      <w:r>
        <w:rPr>
          <w:rFonts w:hint="eastAsia" w:ascii="Times New Roman" w:hAnsi="Times New Roman" w:eastAsia="宋体" w:cs="Times New Roman"/>
          <w:color w:val="auto"/>
          <w:sz w:val="21"/>
          <w:szCs w:val="21"/>
          <w:highlight w:val="none"/>
        </w:rPr>
        <w:t>人，“比较满意”</w:t>
      </w:r>
      <w:r>
        <w:rPr>
          <w:rFonts w:hint="eastAsia" w:ascii="Times New Roman" w:hAnsi="Times New Roman" w:eastAsia="宋体" w:cs="Times New Roman"/>
          <w:color w:val="auto"/>
          <w:sz w:val="21"/>
          <w:szCs w:val="21"/>
          <w:highlight w:val="none"/>
          <w:lang w:val="en-US" w:eastAsia="zh-CN"/>
        </w:rPr>
        <w:t>131</w:t>
      </w:r>
      <w:r>
        <w:rPr>
          <w:rFonts w:hint="eastAsia" w:ascii="Times New Roman" w:hAnsi="Times New Roman" w:eastAsia="宋体" w:cs="Times New Roman"/>
          <w:color w:val="auto"/>
          <w:sz w:val="21"/>
          <w:szCs w:val="21"/>
          <w:highlight w:val="none"/>
        </w:rPr>
        <w:t>人，“一般”</w:t>
      </w:r>
      <w:r>
        <w:rPr>
          <w:rFonts w:hint="eastAsia" w:ascii="Times New Roman" w:hAnsi="Times New Roman" w:eastAsia="宋体" w:cs="Times New Roman"/>
          <w:color w:val="auto"/>
          <w:sz w:val="21"/>
          <w:szCs w:val="21"/>
          <w:highlight w:val="none"/>
          <w:lang w:val="en-US" w:eastAsia="zh-CN"/>
        </w:rPr>
        <w:t>41</w:t>
      </w:r>
      <w:r>
        <w:rPr>
          <w:rFonts w:hint="eastAsia" w:ascii="Times New Roman" w:hAnsi="Times New Roman" w:eastAsia="宋体" w:cs="Times New Roman"/>
          <w:color w:val="auto"/>
          <w:sz w:val="21"/>
          <w:szCs w:val="21"/>
          <w:highlight w:val="none"/>
        </w:rPr>
        <w:t>人，“不太满意”</w:t>
      </w:r>
      <w:r>
        <w:rPr>
          <w:rFonts w:hint="eastAsia" w:ascii="Times New Roman" w:hAnsi="Times New Roman" w:eastAsia="宋体" w:cs="Times New Roman"/>
          <w:color w:val="auto"/>
          <w:sz w:val="21"/>
          <w:szCs w:val="21"/>
          <w:highlight w:val="none"/>
          <w:lang w:val="en-US" w:eastAsia="zh-CN"/>
        </w:rPr>
        <w:t>9</w:t>
      </w:r>
      <w:r>
        <w:rPr>
          <w:rFonts w:hint="eastAsia" w:ascii="Times New Roman" w:hAnsi="Times New Roman" w:eastAsia="宋体" w:cs="Times New Roman"/>
          <w:color w:val="auto"/>
          <w:sz w:val="21"/>
          <w:szCs w:val="21"/>
          <w:highlight w:val="none"/>
        </w:rPr>
        <w:t>人，“很不满意”</w:t>
      </w:r>
      <w:r>
        <w:rPr>
          <w:rFonts w:hint="eastAsia" w:ascii="Times New Roman"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rPr>
        <w:t>人；“您认为商品种子补贴发放的及时性如何？”其中选择“非常及时”</w:t>
      </w:r>
      <w:r>
        <w:rPr>
          <w:rFonts w:hint="eastAsia" w:ascii="Times New Roman" w:hAnsi="Times New Roman" w:eastAsia="宋体" w:cs="Times New Roman"/>
          <w:color w:val="auto"/>
          <w:sz w:val="21"/>
          <w:szCs w:val="21"/>
          <w:highlight w:val="none"/>
          <w:lang w:val="en-US" w:eastAsia="zh-CN"/>
        </w:rPr>
        <w:t>593</w:t>
      </w:r>
      <w:r>
        <w:rPr>
          <w:rFonts w:hint="eastAsia" w:ascii="Times New Roman" w:hAnsi="Times New Roman" w:eastAsia="宋体" w:cs="Times New Roman"/>
          <w:color w:val="auto"/>
          <w:sz w:val="21"/>
          <w:szCs w:val="21"/>
          <w:highlight w:val="none"/>
        </w:rPr>
        <w:t>人，“比较及时”</w:t>
      </w:r>
      <w:r>
        <w:rPr>
          <w:rFonts w:hint="eastAsia" w:ascii="Times New Roman" w:hAnsi="Times New Roman" w:eastAsia="宋体" w:cs="Times New Roman"/>
          <w:color w:val="auto"/>
          <w:sz w:val="21"/>
          <w:szCs w:val="21"/>
          <w:highlight w:val="none"/>
          <w:lang w:val="en-US" w:eastAsia="zh-CN"/>
        </w:rPr>
        <w:t>137</w:t>
      </w:r>
      <w:r>
        <w:rPr>
          <w:rFonts w:hint="eastAsia" w:ascii="Times New Roman" w:hAnsi="Times New Roman" w:eastAsia="宋体" w:cs="Times New Roman"/>
          <w:color w:val="auto"/>
          <w:sz w:val="21"/>
          <w:szCs w:val="21"/>
          <w:highlight w:val="none"/>
        </w:rPr>
        <w:t>人，“一般”</w:t>
      </w:r>
      <w:r>
        <w:rPr>
          <w:rFonts w:hint="eastAsia" w:ascii="Times New Roman" w:hAnsi="Times New Roman" w:eastAsia="宋体" w:cs="Times New Roman"/>
          <w:color w:val="auto"/>
          <w:sz w:val="21"/>
          <w:szCs w:val="21"/>
          <w:highlight w:val="none"/>
          <w:lang w:val="en-US" w:eastAsia="zh-CN"/>
        </w:rPr>
        <w:t>53</w:t>
      </w:r>
      <w:r>
        <w:rPr>
          <w:rFonts w:hint="eastAsia" w:ascii="Times New Roman" w:hAnsi="Times New Roman" w:eastAsia="宋体" w:cs="Times New Roman"/>
          <w:color w:val="auto"/>
          <w:sz w:val="21"/>
          <w:szCs w:val="21"/>
          <w:highlight w:val="none"/>
        </w:rPr>
        <w:t>人，“不太及时”</w:t>
      </w:r>
      <w:r>
        <w:rPr>
          <w:rFonts w:hint="eastAsia" w:ascii="Times New Roman" w:hAnsi="Times New Roman" w:eastAsia="宋体" w:cs="Times New Roman"/>
          <w:color w:val="auto"/>
          <w:sz w:val="21"/>
          <w:szCs w:val="21"/>
          <w:highlight w:val="none"/>
          <w:lang w:val="en-US" w:eastAsia="zh-CN"/>
        </w:rPr>
        <w:t>15</w:t>
      </w:r>
      <w:r>
        <w:rPr>
          <w:rFonts w:hint="eastAsia" w:ascii="Times New Roman" w:hAnsi="Times New Roman" w:eastAsia="宋体" w:cs="Times New Roman"/>
          <w:color w:val="auto"/>
          <w:sz w:val="21"/>
          <w:szCs w:val="21"/>
          <w:highlight w:val="none"/>
        </w:rPr>
        <w:t>人，“很不及时”</w:t>
      </w:r>
      <w:r>
        <w:rPr>
          <w:rFonts w:hint="eastAsia" w:ascii="Times New Roman" w:hAnsi="Times New Roman" w:eastAsia="宋体" w:cs="Times New Roman"/>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人；“商品种子补贴政策对您购买商品种子的影响程度如何？”其中选择“影响很大，促使我大量购买商品种子”</w:t>
      </w:r>
      <w:r>
        <w:rPr>
          <w:rFonts w:hint="eastAsia" w:ascii="Times New Roman" w:hAnsi="Times New Roman" w:eastAsia="宋体" w:cs="Times New Roman"/>
          <w:color w:val="auto"/>
          <w:sz w:val="21"/>
          <w:szCs w:val="21"/>
          <w:highlight w:val="none"/>
          <w:lang w:val="en-US" w:eastAsia="zh-CN"/>
        </w:rPr>
        <w:t>504</w:t>
      </w:r>
      <w:r>
        <w:rPr>
          <w:rFonts w:hint="eastAsia" w:ascii="Times New Roman" w:hAnsi="Times New Roman" w:eastAsia="宋体" w:cs="Times New Roman"/>
          <w:color w:val="auto"/>
          <w:sz w:val="21"/>
          <w:szCs w:val="21"/>
          <w:highlight w:val="none"/>
        </w:rPr>
        <w:t>人，“影响较大，增加了我购买商品种子的意愿”</w:t>
      </w:r>
      <w:r>
        <w:rPr>
          <w:rFonts w:hint="eastAsia" w:ascii="Times New Roman" w:hAnsi="Times New Roman" w:eastAsia="宋体" w:cs="Times New Roman"/>
          <w:color w:val="auto"/>
          <w:sz w:val="21"/>
          <w:szCs w:val="21"/>
          <w:highlight w:val="none"/>
          <w:lang w:val="en-US" w:eastAsia="zh-CN"/>
        </w:rPr>
        <w:t>167</w:t>
      </w:r>
      <w:r>
        <w:rPr>
          <w:rFonts w:hint="eastAsia" w:ascii="Times New Roman" w:hAnsi="Times New Roman" w:eastAsia="宋体" w:cs="Times New Roman"/>
          <w:color w:val="auto"/>
          <w:sz w:val="21"/>
          <w:szCs w:val="21"/>
          <w:highlight w:val="none"/>
        </w:rPr>
        <w:t>人，“一般，没有明显影响”</w:t>
      </w:r>
      <w:r>
        <w:rPr>
          <w:rFonts w:hint="eastAsia" w:ascii="Times New Roman" w:hAnsi="Times New Roman" w:eastAsia="宋体" w:cs="Times New Roman"/>
          <w:color w:val="auto"/>
          <w:sz w:val="21"/>
          <w:szCs w:val="21"/>
          <w:highlight w:val="none"/>
          <w:lang w:val="en-US" w:eastAsia="zh-CN"/>
        </w:rPr>
        <w:t>75</w:t>
      </w:r>
      <w:r>
        <w:rPr>
          <w:rFonts w:hint="eastAsia" w:ascii="Times New Roman" w:hAnsi="Times New Roman" w:eastAsia="宋体" w:cs="Times New Roman"/>
          <w:color w:val="auto"/>
          <w:sz w:val="21"/>
          <w:szCs w:val="21"/>
          <w:highlight w:val="none"/>
        </w:rPr>
        <w:t>人，“影响较小，对购买决策作用不大”</w:t>
      </w:r>
      <w:r>
        <w:rPr>
          <w:rFonts w:hint="eastAsia" w:ascii="Times New Roman" w:hAnsi="Times New Roman" w:eastAsia="宋体" w:cs="Times New Roman"/>
          <w:color w:val="auto"/>
          <w:sz w:val="21"/>
          <w:szCs w:val="21"/>
          <w:highlight w:val="none"/>
          <w:lang w:val="en-US" w:eastAsia="zh-CN"/>
        </w:rPr>
        <w:t>12</w:t>
      </w:r>
      <w:r>
        <w:rPr>
          <w:rFonts w:hint="eastAsia" w:ascii="Times New Roman" w:hAnsi="Times New Roman" w:eastAsia="宋体" w:cs="Times New Roman"/>
          <w:color w:val="auto"/>
          <w:sz w:val="21"/>
          <w:szCs w:val="21"/>
          <w:highlight w:val="none"/>
        </w:rPr>
        <w:t>人，“完全没有影响”</w:t>
      </w:r>
      <w:r>
        <w:rPr>
          <w:rFonts w:hint="eastAsia" w:ascii="Times New Roman" w:hAnsi="Times New Roman" w:eastAsia="宋体" w:cs="Times New Roman"/>
          <w:color w:val="auto"/>
          <w:sz w:val="21"/>
          <w:szCs w:val="21"/>
          <w:highlight w:val="none"/>
          <w:lang w:val="en-US" w:eastAsia="zh-CN"/>
        </w:rPr>
        <w:t>43</w:t>
      </w:r>
      <w:r>
        <w:rPr>
          <w:rFonts w:hint="eastAsia" w:ascii="Times New Roman" w:hAnsi="Times New Roman" w:eastAsia="宋体" w:cs="Times New Roman"/>
          <w:color w:val="auto"/>
          <w:sz w:val="21"/>
          <w:szCs w:val="21"/>
          <w:highlight w:val="none"/>
        </w:rPr>
        <w:t>人；各问题满意度分别为</w:t>
      </w:r>
      <w:r>
        <w:rPr>
          <w:rFonts w:hint="eastAsia" w:ascii="Times New Roman" w:hAnsi="Times New Roman" w:eastAsia="宋体" w:cs="Times New Roman"/>
          <w:color w:val="auto"/>
          <w:highlight w:val="none"/>
          <w:lang w:val="en-US" w:eastAsia="zh-CN"/>
        </w:rPr>
        <w:t>92.43</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，93.27</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，92.25</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，85.67</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 w:val="21"/>
          <w:szCs w:val="21"/>
          <w:highlight w:val="none"/>
        </w:rPr>
        <w:t>综合满意度=（</w:t>
      </w:r>
      <w:r>
        <w:rPr>
          <w:rFonts w:hint="eastAsia" w:ascii="Times New Roman" w:hAnsi="Times New Roman" w:eastAsia="宋体" w:cs="Times New Roman"/>
          <w:color w:val="auto"/>
          <w:highlight w:val="none"/>
          <w:lang w:val="en-US" w:eastAsia="zh-CN"/>
        </w:rPr>
        <w:t>92.43</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+93.27</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+92.25</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+85.67</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sz w:val="21"/>
          <w:szCs w:val="21"/>
          <w:highlight w:val="none"/>
        </w:rPr>
        <w:t>）/4=</w:t>
      </w:r>
      <w:r>
        <w:rPr>
          <w:rFonts w:hint="eastAsia" w:ascii="Times New Roman" w:hAnsi="Times New Roman" w:eastAsia="宋体" w:cs="Times New Roman"/>
          <w:color w:val="auto"/>
          <w:highlight w:val="none"/>
          <w:lang w:val="en-US" w:eastAsia="zh-CN"/>
        </w:rPr>
        <w:t>90.91%</w:t>
      </w:r>
      <w:r>
        <w:rPr>
          <w:rFonts w:hint="eastAsia" w:ascii="Times New Roman" w:hAnsi="Times New Roman" w:eastAsia="宋体" w:cs="Times New Roman"/>
          <w:color w:val="auto"/>
          <w:sz w:val="21"/>
          <w:szCs w:val="21"/>
          <w:highlight w:val="none"/>
        </w:rPr>
        <w:t>，指标完成率大于等于90.00%，达到预期目标。</w:t>
      </w:r>
    </w:p>
    <w:p w14:paraId="4C58AF9F">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1</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1</w:t>
      </w:r>
      <w:r>
        <w:rPr>
          <w:rFonts w:hint="eastAsia" w:eastAsia="宋体" w:cs="Times New Roman"/>
          <w:color w:val="auto"/>
          <w:highlight w:val="none"/>
          <w:lang w:val="en-US" w:eastAsia="zh-CN"/>
        </w:rPr>
        <w:t>0</w:t>
      </w:r>
      <w:r>
        <w:rPr>
          <w:rFonts w:hint="eastAsia" w:ascii="Times New Roman" w:hAnsi="Times New Roman" w:eastAsia="宋体" w:cs="Times New Roman"/>
          <w:color w:val="auto"/>
          <w:highlight w:val="none"/>
        </w:rPr>
        <w:t>.00分。</w:t>
      </w:r>
    </w:p>
    <w:p w14:paraId="1018A7D5">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4" w:name="_Toc30458"/>
      <w:bookmarkStart w:id="65" w:name="_Toc30305"/>
      <w:r>
        <w:rPr>
          <w:rFonts w:hint="eastAsia" w:ascii="Times New Roman" w:hAnsi="Times New Roman" w:eastAsia="宋体" w:cs="Times New Roman"/>
          <w:color w:val="auto"/>
          <w:highlight w:val="none"/>
        </w:rPr>
        <w:t>六</w:t>
      </w:r>
      <w:r>
        <w:rPr>
          <w:rFonts w:ascii="Times New Roman" w:hAnsi="Times New Roman" w:eastAsia="宋体" w:cs="Times New Roman"/>
          <w:color w:val="auto"/>
          <w:highlight w:val="none"/>
        </w:rPr>
        <w:t>、主要经验及做法、存在的问题及原因分析</w:t>
      </w:r>
      <w:bookmarkEnd w:id="64"/>
      <w:bookmarkEnd w:id="65"/>
    </w:p>
    <w:p w14:paraId="1C35CF84">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6" w:name="_Toc16974"/>
      <w:bookmarkStart w:id="67" w:name="_Toc2670"/>
      <w:bookmarkStart w:id="68" w:name="_Toc15518"/>
      <w:bookmarkStart w:id="69" w:name="_Toc14662"/>
      <w:r>
        <w:rPr>
          <w:rFonts w:ascii="Times New Roman" w:hAnsi="Times New Roman" w:eastAsia="宋体" w:cs="Times New Roman"/>
          <w:color w:val="auto"/>
          <w:highlight w:val="none"/>
        </w:rPr>
        <w:t>（一）主要经验及做法</w:t>
      </w:r>
      <w:bookmarkEnd w:id="66"/>
      <w:bookmarkEnd w:id="67"/>
      <w:bookmarkEnd w:id="68"/>
      <w:bookmarkEnd w:id="69"/>
    </w:p>
    <w:p w14:paraId="237CA132">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bookmarkStart w:id="70" w:name="_Toc22377"/>
      <w:bookmarkStart w:id="71" w:name="_Toc13318"/>
      <w:bookmarkStart w:id="72" w:name="_Toc370"/>
      <w:bookmarkStart w:id="73" w:name="_Toc4015"/>
      <w:r>
        <w:rPr>
          <w:rFonts w:hint="eastAsia" w:ascii="Times New Roman" w:hAnsi="Times New Roman" w:eastAsia="宋体" w:cs="Times New Roman"/>
          <w:color w:val="auto"/>
          <w:highlight w:val="none"/>
          <w:lang w:val="en-US" w:eastAsia="zh-CN"/>
        </w:rPr>
        <w:t>项目实施单位根据伊犁哈萨克自治州人民政府办公厅下发的《自治州粮食作物商品种子补贴实施方案》（伊州政办发〔2023〕24号）要求推进冬小麦商品种子补贴项目</w:t>
      </w:r>
      <w:r>
        <w:rPr>
          <w:rFonts w:hint="eastAsia"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及时组织各乡镇开展2023年冬小麦实际补贴面积的申报审核工作</w:t>
      </w:r>
      <w:r>
        <w:rPr>
          <w:rFonts w:hint="eastAsia" w:eastAsia="宋体" w:cs="Times New Roman"/>
          <w:color w:val="auto"/>
          <w:highlight w:val="none"/>
          <w:lang w:val="en-US" w:eastAsia="zh-CN"/>
        </w:rPr>
        <w:t>，并在补贴发放后由农业农村局组织人员开展实地核查工作</w:t>
      </w:r>
      <w:r>
        <w:rPr>
          <w:rFonts w:hint="eastAsia" w:ascii="Times New Roman" w:hAnsi="Times New Roman" w:eastAsia="宋体" w:cs="Times New Roman"/>
          <w:color w:val="auto"/>
          <w:highlight w:val="none"/>
          <w:lang w:val="en-US" w:eastAsia="zh-CN"/>
        </w:rPr>
        <w:t>，确保</w:t>
      </w:r>
      <w:r>
        <w:rPr>
          <w:rFonts w:hint="eastAsia" w:eastAsia="宋体" w:cs="Times New Roman"/>
          <w:color w:val="auto"/>
          <w:highlight w:val="none"/>
          <w:lang w:val="en-US" w:eastAsia="zh-CN"/>
        </w:rPr>
        <w:t>了补贴发放的准确性</w:t>
      </w:r>
      <w:r>
        <w:rPr>
          <w:rFonts w:hint="eastAsia" w:ascii="Times New Roman" w:hAnsi="Times New Roman" w:eastAsia="宋体" w:cs="Times New Roman"/>
          <w:color w:val="auto"/>
          <w:highlight w:val="none"/>
          <w:lang w:val="en-US" w:eastAsia="zh-CN"/>
        </w:rPr>
        <w:t>，为粮食生产和重要农产品稳定安全供给提供保障。</w:t>
      </w:r>
      <w:bookmarkEnd w:id="70"/>
    </w:p>
    <w:p w14:paraId="19290585">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74" w:name="_Toc15809"/>
      <w:r>
        <w:rPr>
          <w:rFonts w:ascii="Times New Roman" w:hAnsi="Times New Roman" w:eastAsia="宋体" w:cs="Times New Roman"/>
          <w:color w:val="auto"/>
          <w:highlight w:val="none"/>
        </w:rPr>
        <w:t>（二）存在的问题</w:t>
      </w:r>
      <w:bookmarkEnd w:id="71"/>
      <w:bookmarkEnd w:id="72"/>
      <w:bookmarkEnd w:id="73"/>
      <w:bookmarkEnd w:id="74"/>
    </w:p>
    <w:p w14:paraId="6CA42DBE">
      <w:pPr>
        <w:pageBreakBefore w:val="0"/>
        <w:widowControl/>
        <w:kinsoku/>
        <w:wordWrap/>
        <w:overflowPunct/>
        <w:topLinePunct w:val="0"/>
        <w:autoSpaceDE/>
        <w:autoSpaceDN/>
        <w:bidi w:val="0"/>
        <w:snapToGrid w:val="0"/>
        <w:spacing w:before="0" w:after="0" w:line="360" w:lineRule="auto"/>
        <w:ind w:firstLine="664"/>
        <w:rPr>
          <w:rFonts w:hint="default" w:eastAsia="宋体" w:cs="Times New Roman"/>
          <w:color w:val="auto"/>
          <w:highlight w:val="none"/>
          <w:lang w:val="en-US" w:eastAsia="zh-CN"/>
        </w:rPr>
      </w:pPr>
      <w:bookmarkStart w:id="75" w:name="_Toc15177"/>
      <w:bookmarkStart w:id="76" w:name="_Toc8112"/>
      <w:bookmarkStart w:id="77" w:name="_Toc13947"/>
      <w:r>
        <w:rPr>
          <w:rFonts w:hint="eastAsia" w:eastAsia="宋体" w:cs="Times New Roman"/>
          <w:b/>
          <w:bCs/>
          <w:color w:val="auto"/>
          <w:highlight w:val="none"/>
          <w:lang w:val="en-US" w:eastAsia="zh-CN"/>
        </w:rPr>
        <w:t>1.</w:t>
      </w:r>
      <w:r>
        <w:rPr>
          <w:rFonts w:hint="eastAsia" w:ascii="Times New Roman" w:hAnsi="Times New Roman" w:eastAsia="宋体" w:cs="Times New Roman"/>
          <w:b/>
          <w:bCs/>
          <w:color w:val="auto"/>
          <w:sz w:val="21"/>
          <w:szCs w:val="21"/>
          <w:highlight w:val="none"/>
          <w:lang w:val="en-US" w:eastAsia="zh-CN"/>
        </w:rPr>
        <w:t>项目</w:t>
      </w:r>
      <w:r>
        <w:rPr>
          <w:rFonts w:hint="eastAsia" w:eastAsia="宋体" w:cs="Times New Roman"/>
          <w:b/>
          <w:bCs/>
          <w:color w:val="auto"/>
          <w:sz w:val="21"/>
          <w:szCs w:val="21"/>
          <w:highlight w:val="none"/>
          <w:lang w:val="en-US" w:eastAsia="zh-CN"/>
        </w:rPr>
        <w:t>未按照政策要求细化制定补贴实施方案</w:t>
      </w:r>
    </w:p>
    <w:p w14:paraId="3B2794ED">
      <w:pPr>
        <w:pageBreakBefore w:val="0"/>
        <w:numPr>
          <w:ilvl w:val="0"/>
          <w:numId w:val="0"/>
        </w:numPr>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项目实施单位未根据</w:t>
      </w:r>
      <w:r>
        <w:rPr>
          <w:rFonts w:hint="default" w:ascii="Times New Roman" w:hAnsi="Times New Roman" w:eastAsia="宋体" w:cs="Times New Roman"/>
          <w:color w:val="auto"/>
          <w:highlight w:val="none"/>
        </w:rPr>
        <w:t>《自治州粮食作物商品种子补贴实施方案》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提出的</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明确责任分工。各县市农业农村部门负责补贴实施方案制定、商品种子数量核准以及资金监督使用</w:t>
      </w:r>
      <w:r>
        <w:rPr>
          <w:rFonts w:hint="eastAsia"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等工作要求，结合伊宁县实际情况</w:t>
      </w:r>
      <w:r>
        <w:rPr>
          <w:rFonts w:hint="eastAsia" w:ascii="Times New Roman" w:hAnsi="Times New Roman" w:eastAsia="宋体" w:cs="Times New Roman"/>
          <w:color w:val="auto"/>
          <w:highlight w:val="none"/>
          <w:lang w:val="en-US" w:eastAsia="zh-CN"/>
        </w:rPr>
        <w:t>制定</w:t>
      </w:r>
      <w:r>
        <w:rPr>
          <w:rFonts w:hint="eastAsia" w:eastAsia="宋体" w:cs="Times New Roman"/>
          <w:color w:val="auto"/>
          <w:highlight w:val="none"/>
          <w:lang w:val="en-US" w:eastAsia="zh-CN"/>
        </w:rPr>
        <w:t>补贴</w:t>
      </w:r>
      <w:r>
        <w:rPr>
          <w:rFonts w:hint="eastAsia" w:ascii="Times New Roman" w:hAnsi="Times New Roman" w:eastAsia="宋体" w:cs="Times New Roman"/>
          <w:color w:val="auto"/>
          <w:highlight w:val="none"/>
          <w:lang w:val="en-US" w:eastAsia="zh-CN"/>
        </w:rPr>
        <w:t>实施方案</w:t>
      </w:r>
      <w:r>
        <w:rPr>
          <w:rFonts w:hint="eastAsia" w:eastAsia="宋体" w:cs="Times New Roman"/>
          <w:color w:val="auto"/>
          <w:highlight w:val="none"/>
          <w:lang w:val="en-US" w:eastAsia="zh-CN"/>
        </w:rPr>
        <w:t>。</w:t>
      </w:r>
    </w:p>
    <w:p w14:paraId="5856C03A">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b/>
          <w:bCs/>
          <w:color w:val="auto"/>
          <w:highlight w:val="none"/>
          <w:lang w:val="en-US" w:eastAsia="zh-CN"/>
        </w:rPr>
      </w:pPr>
      <w:r>
        <w:rPr>
          <w:rFonts w:hint="eastAsia" w:eastAsia="宋体" w:cs="Times New Roman"/>
          <w:b/>
          <w:bCs/>
          <w:color w:val="auto"/>
          <w:highlight w:val="none"/>
          <w:lang w:val="en-US" w:eastAsia="zh-CN"/>
        </w:rPr>
        <w:t>2</w:t>
      </w:r>
      <w:r>
        <w:rPr>
          <w:rFonts w:hint="eastAsia" w:ascii="Times New Roman" w:hAnsi="Times New Roman" w:eastAsia="宋体" w:cs="Times New Roman"/>
          <w:b/>
          <w:bCs/>
          <w:color w:val="auto"/>
          <w:highlight w:val="none"/>
          <w:lang w:val="en-US" w:eastAsia="zh-CN"/>
        </w:rPr>
        <w:t>.商品种子补贴实施</w:t>
      </w:r>
      <w:r>
        <w:rPr>
          <w:rFonts w:hint="eastAsia" w:eastAsia="宋体" w:cs="Times New Roman"/>
          <w:b/>
          <w:bCs/>
          <w:color w:val="auto"/>
          <w:highlight w:val="none"/>
          <w:lang w:val="en-US" w:eastAsia="zh-CN"/>
        </w:rPr>
        <w:t>程序执行不够规范</w:t>
      </w:r>
    </w:p>
    <w:p w14:paraId="3D13DFA7">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b w:val="0"/>
          <w:bCs w:val="0"/>
          <w:color w:val="auto"/>
          <w:highlight w:val="none"/>
          <w:lang w:val="en-US" w:eastAsia="zh-CN"/>
        </w:rPr>
      </w:pPr>
      <w:r>
        <w:rPr>
          <w:rFonts w:hint="default" w:ascii="Times New Roman" w:hAnsi="Times New Roman" w:eastAsia="宋体" w:cs="Times New Roman"/>
          <w:b w:val="0"/>
          <w:bCs w:val="0"/>
          <w:color w:val="auto"/>
          <w:highlight w:val="none"/>
          <w:lang w:val="en-US" w:eastAsia="zh-CN"/>
        </w:rPr>
        <w:t>经评价分析，项目实施过程</w:t>
      </w:r>
      <w:r>
        <w:rPr>
          <w:rFonts w:hint="default" w:ascii="Times New Roman" w:hAnsi="Times New Roman" w:eastAsia="宋体" w:cs="Times New Roman"/>
          <w:color w:val="auto"/>
          <w:highlight w:val="none"/>
          <w:lang w:val="en-US" w:eastAsia="zh-CN"/>
        </w:rPr>
        <w:t>存在农户申请</w:t>
      </w:r>
      <w:r>
        <w:rPr>
          <w:rFonts w:hint="eastAsia" w:eastAsia="宋体" w:cs="Times New Roman"/>
          <w:color w:val="auto"/>
          <w:highlight w:val="none"/>
          <w:lang w:val="en-US" w:eastAsia="zh-CN"/>
        </w:rPr>
        <w:t>工作及</w:t>
      </w:r>
      <w:r>
        <w:rPr>
          <w:rFonts w:hint="default" w:ascii="Times New Roman" w:hAnsi="Times New Roman" w:eastAsia="宋体" w:cs="Times New Roman"/>
          <w:color w:val="auto"/>
          <w:highlight w:val="none"/>
          <w:lang w:val="en-US" w:eastAsia="zh-CN"/>
        </w:rPr>
        <w:t>补贴核实工作</w:t>
      </w:r>
      <w:r>
        <w:rPr>
          <w:rFonts w:hint="eastAsia" w:eastAsia="宋体" w:cs="Times New Roman"/>
          <w:color w:val="auto"/>
          <w:highlight w:val="none"/>
          <w:lang w:val="en-US" w:eastAsia="zh-CN"/>
        </w:rPr>
        <w:t>开展</w:t>
      </w:r>
      <w:r>
        <w:rPr>
          <w:rFonts w:hint="default" w:ascii="Times New Roman" w:hAnsi="Times New Roman" w:eastAsia="宋体" w:cs="Times New Roman"/>
          <w:color w:val="auto"/>
          <w:highlight w:val="none"/>
          <w:lang w:val="en-US" w:eastAsia="zh-CN"/>
        </w:rPr>
        <w:t>不到位以及补贴发放不够及时等补贴实施程序执行不够规范问题，具体如下：</w:t>
      </w:r>
    </w:p>
    <w:p w14:paraId="7D5F99F1">
      <w:pPr>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①</w:t>
      </w:r>
      <w:r>
        <w:rPr>
          <w:rFonts w:hint="eastAsia" w:eastAsia="宋体" w:cs="Times New Roman"/>
          <w:color w:val="auto"/>
          <w:highlight w:val="none"/>
          <w:lang w:val="en-US" w:eastAsia="zh-CN"/>
        </w:rPr>
        <w:t>经</w:t>
      </w:r>
      <w:r>
        <w:rPr>
          <w:rFonts w:hint="eastAsia" w:ascii="Times New Roman" w:hAnsi="Times New Roman" w:eastAsia="宋体" w:cs="Times New Roman"/>
          <w:color w:val="auto"/>
          <w:highlight w:val="none"/>
          <w:lang w:val="en-US" w:eastAsia="zh-CN"/>
        </w:rPr>
        <w:t>抽查巴依托海镇上塔依尔于孜村66户种植户的补贴工作台账资料，</w:t>
      </w:r>
      <w:r>
        <w:rPr>
          <w:rFonts w:hint="eastAsia" w:eastAsia="宋体" w:cs="Times New Roman"/>
          <w:color w:val="auto"/>
          <w:highlight w:val="none"/>
          <w:lang w:val="en-US" w:eastAsia="zh-CN"/>
        </w:rPr>
        <w:t>项目实施单位仅收集整理了农户的</w:t>
      </w:r>
      <w:r>
        <w:rPr>
          <w:rFonts w:hint="default" w:ascii="Times New Roman" w:hAnsi="Times New Roman" w:eastAsia="宋体" w:cs="Times New Roman"/>
          <w:color w:val="auto"/>
          <w:highlight w:val="none"/>
          <w:lang w:val="en-US" w:eastAsia="zh-CN"/>
        </w:rPr>
        <w:t>购种票据</w:t>
      </w:r>
      <w:r>
        <w:rPr>
          <w:rFonts w:hint="eastAsia" w:eastAsia="宋体" w:cs="Times New Roman"/>
          <w:color w:val="auto"/>
          <w:highlight w:val="none"/>
          <w:lang w:val="en-US" w:eastAsia="zh-CN"/>
        </w:rPr>
        <w:t>，未</w:t>
      </w:r>
      <w:r>
        <w:rPr>
          <w:rFonts w:hint="default" w:ascii="Times New Roman" w:hAnsi="Times New Roman" w:eastAsia="宋体" w:cs="Times New Roman"/>
          <w:color w:val="auto"/>
          <w:highlight w:val="none"/>
          <w:lang w:val="en-US" w:eastAsia="zh-CN"/>
        </w:rPr>
        <w:t>按照《自治州粮食作物商品种子补贴实施方案》（伊州政办发〔2023〕24号）</w:t>
      </w:r>
      <w:r>
        <w:rPr>
          <w:rFonts w:hint="eastAsia" w:eastAsia="宋体" w:cs="Times New Roman"/>
          <w:color w:val="auto"/>
          <w:highlight w:val="none"/>
          <w:lang w:val="en-US" w:eastAsia="zh-CN"/>
        </w:rPr>
        <w:t>规定的</w:t>
      </w:r>
      <w:r>
        <w:rPr>
          <w:rFonts w:hint="default" w:ascii="Times New Roman" w:hAnsi="Times New Roman" w:eastAsia="宋体" w:cs="Times New Roman"/>
          <w:color w:val="auto"/>
          <w:highlight w:val="none"/>
          <w:lang w:val="en-US" w:eastAsia="zh-CN"/>
        </w:rPr>
        <w:t>“农户（种植户）自愿申请，向村委会据实申报符合条件的小麦、水稻、大豆三类粮食作物商品种子数量、种植面积及购种有效票据”</w:t>
      </w:r>
      <w:r>
        <w:rPr>
          <w:rFonts w:hint="eastAsia" w:eastAsia="宋体" w:cs="Times New Roman"/>
          <w:color w:val="auto"/>
          <w:highlight w:val="none"/>
          <w:lang w:val="en-US" w:eastAsia="zh-CN"/>
        </w:rPr>
        <w:t>补贴程序组织农户开展补贴申报工作</w:t>
      </w:r>
      <w:r>
        <w:rPr>
          <w:rFonts w:hint="eastAsia" w:ascii="Times New Roman" w:hAnsi="Times New Roman" w:eastAsia="宋体" w:cs="Times New Roman"/>
          <w:color w:val="auto"/>
          <w:highlight w:val="none"/>
          <w:lang w:val="en-US" w:eastAsia="zh-CN"/>
        </w:rPr>
        <w:t>。</w:t>
      </w:r>
    </w:p>
    <w:p w14:paraId="0047EDFE">
      <w:pPr>
        <w:spacing w:line="360" w:lineRule="auto"/>
        <w:ind w:firstLine="420"/>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②经查阅各乡镇的</w:t>
      </w:r>
      <w:r>
        <w:rPr>
          <w:rFonts w:hint="eastAsia" w:ascii="Times New Roman" w:hAnsi="Times New Roman" w:eastAsia="宋体" w:cs="Times New Roman"/>
          <w:color w:val="auto"/>
          <w:highlight w:val="none"/>
          <w:lang w:val="en-US" w:eastAsia="zh-CN"/>
        </w:rPr>
        <w:t>补贴工作台账</w:t>
      </w:r>
      <w:r>
        <w:rPr>
          <w:rFonts w:hint="eastAsia" w:eastAsia="宋体" w:cs="Times New Roman"/>
          <w:color w:val="auto"/>
          <w:highlight w:val="none"/>
          <w:lang w:val="en-US" w:eastAsia="zh-CN"/>
        </w:rPr>
        <w:t>等补贴工作资料，未见各乡镇按照</w:t>
      </w:r>
      <w:r>
        <w:rPr>
          <w:rFonts w:hint="default" w:ascii="Times New Roman" w:hAnsi="Times New Roman" w:eastAsia="宋体" w:cs="Times New Roman"/>
          <w:color w:val="auto"/>
          <w:highlight w:val="none"/>
          <w:lang w:val="en-US" w:eastAsia="zh-CN"/>
        </w:rPr>
        <w:t>《自治州粮食作物商品种子补贴实施方案》（伊州政办发〔2023〕24号）</w:t>
      </w:r>
      <w:r>
        <w:rPr>
          <w:rFonts w:hint="eastAsia" w:eastAsia="宋体" w:cs="Times New Roman"/>
          <w:color w:val="auto"/>
          <w:highlight w:val="none"/>
          <w:lang w:val="en-US" w:eastAsia="zh-CN"/>
        </w:rPr>
        <w:t>规定的“乡镇复核。乡镇组织对村级上报的小麦、水稻、大豆三类粮食作物商品种子数量、种植面积、补贴金额开展实地复核，无误后，报县市农业农村部门核实认定”等工作程序开展实地复核工作</w:t>
      </w:r>
      <w:r>
        <w:rPr>
          <w:rFonts w:hint="eastAsia" w:ascii="Times New Roman" w:hAnsi="Times New Roman" w:eastAsia="宋体" w:cs="Times New Roman"/>
          <w:color w:val="auto"/>
          <w:highlight w:val="none"/>
          <w:lang w:val="en-US" w:eastAsia="zh-CN"/>
        </w:rPr>
        <w:t>。</w:t>
      </w:r>
    </w:p>
    <w:p w14:paraId="42FE8724">
      <w:pPr>
        <w:spacing w:line="360" w:lineRule="auto"/>
        <w:ind w:firstLine="420"/>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③</w:t>
      </w:r>
      <w:r>
        <w:rPr>
          <w:rFonts w:hint="eastAsia"/>
          <w:color w:val="auto"/>
          <w:highlight w:val="none"/>
          <w:lang w:val="en-US" w:eastAsia="zh-CN"/>
        </w:rPr>
        <w:t>经查阅项目实施过程资料，该项目实际按照</w:t>
      </w:r>
      <w:r>
        <w:rPr>
          <w:rFonts w:hint="eastAsia" w:ascii="Times New Roman" w:hAnsi="Times New Roman" w:eastAsia="宋体" w:cs="Times New Roman"/>
          <w:color w:val="auto"/>
          <w:highlight w:val="none"/>
          <w:lang w:val="en-US" w:eastAsia="zh-CN"/>
        </w:rPr>
        <w:t>农户申报</w:t>
      </w:r>
      <w:r>
        <w:rPr>
          <w:rFonts w:hint="eastAsia" w:eastAsia="宋体" w:cs="Times New Roman"/>
          <w:color w:val="auto"/>
          <w:highlight w:val="none"/>
          <w:lang w:val="en-US" w:eastAsia="zh-CN"/>
        </w:rPr>
        <w:t>、乡村复核</w:t>
      </w:r>
      <w:r>
        <w:rPr>
          <w:rFonts w:hint="eastAsia" w:ascii="Times New Roman" w:hAnsi="Times New Roman" w:eastAsia="宋体" w:cs="Times New Roman"/>
          <w:color w:val="auto"/>
          <w:highlight w:val="none"/>
          <w:lang w:val="en-US" w:eastAsia="zh-CN"/>
        </w:rPr>
        <w:t>公示</w:t>
      </w:r>
      <w:r>
        <w:rPr>
          <w:rFonts w:hint="eastAsia" w:eastAsia="宋体" w:cs="Times New Roman"/>
          <w:color w:val="auto"/>
          <w:highlight w:val="none"/>
          <w:lang w:val="en-US" w:eastAsia="zh-CN"/>
        </w:rPr>
        <w:t>、农业农村局审核认定后的补贴程序于</w:t>
      </w:r>
      <w:r>
        <w:rPr>
          <w:rFonts w:hint="eastAsia" w:ascii="Times New Roman" w:hAnsi="Times New Roman" w:eastAsia="宋体" w:cs="Times New Roman"/>
          <w:color w:val="auto"/>
          <w:highlight w:val="none"/>
        </w:rPr>
        <w:t>2024年</w:t>
      </w:r>
      <w:r>
        <w:rPr>
          <w:rFonts w:hint="eastAsia" w:ascii="Times New Roman" w:hAnsi="Times New Roman" w:eastAsia="宋体" w:cs="Times New Roman"/>
          <w:color w:val="auto"/>
          <w:highlight w:val="none"/>
          <w:lang w:val="en-US" w:eastAsia="zh-CN"/>
        </w:rPr>
        <w:t>7</w:t>
      </w:r>
      <w:r>
        <w:rPr>
          <w:rFonts w:hint="eastAsia" w:ascii="Times New Roman" w:hAnsi="Times New Roman" w:eastAsia="宋体" w:cs="Times New Roman"/>
          <w:color w:val="auto"/>
          <w:highlight w:val="none"/>
        </w:rPr>
        <w:t>月1</w:t>
      </w:r>
      <w:r>
        <w:rPr>
          <w:rFonts w:hint="eastAsia" w:ascii="Times New Roman" w:hAnsi="Times New Roman" w:eastAsia="宋体" w:cs="Times New Roman"/>
          <w:color w:val="auto"/>
          <w:highlight w:val="none"/>
          <w:lang w:val="en-US" w:eastAsia="zh-CN"/>
        </w:rPr>
        <w:t>6</w:t>
      </w:r>
      <w:r>
        <w:rPr>
          <w:rFonts w:hint="eastAsia" w:ascii="Times New Roman" w:hAnsi="Times New Roman" w:eastAsia="宋体" w:cs="Times New Roman"/>
          <w:color w:val="auto"/>
          <w:highlight w:val="none"/>
        </w:rPr>
        <w:t>日通过</w:t>
      </w:r>
      <w:r>
        <w:rPr>
          <w:rFonts w:hint="eastAsia" w:ascii="Times New Roman" w:hAnsi="Times New Roman" w:eastAsia="宋体" w:cs="Times New Roman"/>
          <w:color w:val="auto"/>
          <w:sz w:val="21"/>
          <w:szCs w:val="21"/>
          <w:highlight w:val="none"/>
        </w:rPr>
        <w:t>新疆惠民惠农财政补贴资金发放管理系统</w:t>
      </w:r>
      <w:r>
        <w:rPr>
          <w:rFonts w:hint="eastAsia" w:eastAsia="宋体" w:cs="Times New Roman"/>
          <w:color w:val="auto"/>
          <w:highlight w:val="none"/>
          <w:lang w:val="en-US" w:eastAsia="zh-CN"/>
        </w:rPr>
        <w:t>发放了补贴资金；根据《2023年伊宁县冬小麦商品种子补贴退款情况说明》《2023年伊宁县冬小麦商品种子补贴补贴退款统计表》显示，实际于2024年9月—11月期间下村核查面积，且经核查发现对合法耕地界定不清、面积测量不精准等原因导致多报补贴面积2,665.97亩，经核查追回多发补助资金6.67万元</w:t>
      </w:r>
      <w:r>
        <w:rPr>
          <w:rFonts w:hint="eastAsia"/>
          <w:color w:val="auto"/>
          <w:highlight w:val="none"/>
          <w:lang w:eastAsia="zh-CN"/>
        </w:rPr>
        <w:t>，</w:t>
      </w:r>
      <w:r>
        <w:rPr>
          <w:rFonts w:hint="eastAsia" w:ascii="Times New Roman" w:hAnsi="Times New Roman" w:eastAsia="宋体" w:cs="Times New Roman"/>
          <w:color w:val="auto"/>
          <w:highlight w:val="none"/>
          <w:lang w:val="en-US" w:eastAsia="zh-CN"/>
        </w:rPr>
        <w:t>项目实施单位</w:t>
      </w:r>
      <w:r>
        <w:rPr>
          <w:rFonts w:hint="eastAsia" w:eastAsia="宋体" w:cs="Times New Roman"/>
          <w:color w:val="auto"/>
          <w:highlight w:val="none"/>
          <w:lang w:val="en-US" w:eastAsia="zh-CN"/>
        </w:rPr>
        <w:t>实际未严格按照</w:t>
      </w:r>
      <w:r>
        <w:rPr>
          <w:rFonts w:hint="default" w:ascii="Times New Roman" w:hAnsi="Times New Roman" w:eastAsia="宋体" w:cs="Times New Roman"/>
          <w:color w:val="auto"/>
          <w:highlight w:val="none"/>
        </w:rPr>
        <w:t>《自治州粮食作物商品种子补贴实施方案》</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伊州政办发〔2023〕24号</w:t>
      </w:r>
      <w:r>
        <w:rPr>
          <w:rFonts w:hint="default"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规定的补贴程序</w:t>
      </w:r>
      <w:r>
        <w:rPr>
          <w:rFonts w:hint="default" w:ascii="Times New Roman" w:hAnsi="Times New Roman" w:eastAsia="宋体" w:cs="Times New Roman"/>
          <w:color w:val="auto"/>
          <w:highlight w:val="none"/>
          <w:lang w:eastAsia="zh-CN"/>
        </w:rPr>
        <w:t>“农户申报、核实公示、乡镇复核、核实认定、二次公示、发放补贴”</w:t>
      </w:r>
      <w:r>
        <w:rPr>
          <w:rFonts w:hint="eastAsia" w:eastAsia="宋体" w:cs="Times New Roman"/>
          <w:color w:val="auto"/>
          <w:highlight w:val="none"/>
          <w:lang w:val="en-US" w:eastAsia="zh-CN"/>
        </w:rPr>
        <w:t>实施</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导致政策实施不够精准。</w:t>
      </w:r>
      <w:bookmarkStart w:id="78" w:name="_Toc10447"/>
    </w:p>
    <w:p w14:paraId="361FE086">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七</w:t>
      </w:r>
      <w:r>
        <w:rPr>
          <w:rFonts w:ascii="Times New Roman" w:hAnsi="Times New Roman" w:eastAsia="宋体" w:cs="Times New Roman"/>
          <w:color w:val="auto"/>
          <w:highlight w:val="none"/>
        </w:rPr>
        <w:t>、有关建议</w:t>
      </w:r>
      <w:bookmarkEnd w:id="75"/>
      <w:bookmarkEnd w:id="76"/>
      <w:bookmarkEnd w:id="77"/>
      <w:bookmarkEnd w:id="78"/>
    </w:p>
    <w:p w14:paraId="516D4B50">
      <w:pPr>
        <w:pStyle w:val="4"/>
        <w:pageBreakBefore w:val="0"/>
        <w:numPr>
          <w:ilvl w:val="0"/>
          <w:numId w:val="0"/>
        </w:numPr>
        <w:kinsoku/>
        <w:wordWrap/>
        <w:overflowPunct/>
        <w:topLinePunct w:val="0"/>
        <w:autoSpaceDE/>
        <w:autoSpaceDN/>
        <w:bidi w:val="0"/>
        <w:snapToGrid w:val="0"/>
        <w:spacing w:before="0" w:after="0" w:line="360" w:lineRule="auto"/>
        <w:ind w:firstLine="482"/>
        <w:rPr>
          <w:rFonts w:hint="eastAsia" w:eastAsia="宋体" w:cs="Times New Roman"/>
          <w:b/>
          <w:bCs/>
          <w:color w:val="auto"/>
          <w:kern w:val="2"/>
          <w:sz w:val="21"/>
          <w:szCs w:val="21"/>
          <w:highlight w:val="none"/>
          <w:lang w:val="en-US" w:eastAsia="zh-CN" w:bidi="ar-SA"/>
        </w:rPr>
      </w:pPr>
      <w:bookmarkStart w:id="79" w:name="_Toc15253"/>
      <w:bookmarkStart w:id="80" w:name="_Toc32445"/>
      <w:r>
        <w:rPr>
          <w:rFonts w:hint="eastAsia" w:eastAsia="宋体" w:cs="Times New Roman"/>
          <w:b/>
          <w:bCs/>
          <w:color w:val="auto"/>
          <w:kern w:val="2"/>
          <w:sz w:val="21"/>
          <w:szCs w:val="21"/>
          <w:highlight w:val="none"/>
          <w:lang w:val="en-US" w:eastAsia="zh-CN" w:bidi="ar-SA"/>
        </w:rPr>
        <w:t>1</w:t>
      </w:r>
      <w:r>
        <w:rPr>
          <w:rFonts w:hint="eastAsia" w:ascii="Times New Roman" w:hAnsi="Times New Roman" w:eastAsia="宋体" w:cs="Times New Roman"/>
          <w:b/>
          <w:bCs/>
          <w:color w:val="auto"/>
          <w:kern w:val="2"/>
          <w:sz w:val="21"/>
          <w:szCs w:val="21"/>
          <w:highlight w:val="none"/>
          <w:lang w:val="en-US" w:eastAsia="zh-CN" w:bidi="ar-SA"/>
        </w:rPr>
        <w:t>.尽快制定本地化补贴实施方案，为项目实施提供制度保障</w:t>
      </w:r>
    </w:p>
    <w:p w14:paraId="6847BC1C">
      <w:pPr>
        <w:spacing w:line="360" w:lineRule="auto"/>
        <w:rPr>
          <w:rFonts w:hint="eastAsia"/>
          <w:b w:val="0"/>
          <w:bCs w:val="0"/>
          <w:color w:val="auto"/>
          <w:highlight w:val="none"/>
          <w:lang w:val="en-US" w:eastAsia="zh-CN"/>
        </w:rPr>
      </w:pPr>
      <w:r>
        <w:rPr>
          <w:rFonts w:hint="eastAsia"/>
          <w:b w:val="0"/>
          <w:bCs w:val="0"/>
          <w:color w:val="auto"/>
          <w:highlight w:val="none"/>
          <w:lang w:val="en-US" w:eastAsia="zh-CN"/>
        </w:rPr>
        <w:t>建议项目实施单位联合</w:t>
      </w:r>
      <w:r>
        <w:rPr>
          <w:rFonts w:hint="default" w:ascii="Times New Roman" w:hAnsi="Times New Roman" w:eastAsia="宋体" w:cs="Times New Roman"/>
          <w:color w:val="auto"/>
          <w:highlight w:val="none"/>
          <w:lang w:val="en-US" w:eastAsia="zh-CN"/>
        </w:rPr>
        <w:t>各级部门单位针对补贴政策执行的难点和痛点，认真总结经验</w:t>
      </w:r>
      <w:r>
        <w:rPr>
          <w:rFonts w:hint="eastAsia"/>
          <w:b w:val="0"/>
          <w:bCs w:val="0"/>
          <w:color w:val="auto"/>
          <w:highlight w:val="none"/>
          <w:lang w:val="en-US" w:eastAsia="zh-CN"/>
        </w:rPr>
        <w:t>，对照《自治州粮食作物商品种子补贴实施方案》（伊州政办发〔2023〕24号）要求，</w:t>
      </w:r>
      <w:r>
        <w:rPr>
          <w:rFonts w:hint="eastAsia" w:eastAsia="宋体" w:cs="Times New Roman"/>
          <w:b w:val="0"/>
          <w:bCs w:val="0"/>
          <w:color w:val="auto"/>
          <w:kern w:val="2"/>
          <w:sz w:val="21"/>
          <w:szCs w:val="21"/>
          <w:highlight w:val="none"/>
          <w:lang w:val="en-US" w:eastAsia="zh-CN" w:bidi="ar-SA"/>
        </w:rPr>
        <w:t>结合伊宁县耕地分布、农户种植规模等实际情况尽快</w:t>
      </w:r>
      <w:r>
        <w:rPr>
          <w:rFonts w:hint="eastAsia"/>
          <w:b w:val="0"/>
          <w:bCs w:val="0"/>
          <w:color w:val="auto"/>
          <w:highlight w:val="none"/>
          <w:lang w:val="en-US" w:eastAsia="zh-CN"/>
        </w:rPr>
        <w:t>制定本地化补贴实施方案，明确责任分工、操作流程与监督标准，确保方案可落地、可执行，为项目实施提供制度保障。</w:t>
      </w:r>
    </w:p>
    <w:p w14:paraId="6D0B611B">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b/>
          <w:bCs/>
          <w:color w:val="auto"/>
          <w:kern w:val="2"/>
          <w:sz w:val="21"/>
          <w:szCs w:val="21"/>
          <w:highlight w:val="none"/>
          <w:lang w:val="en-US" w:eastAsia="zh-CN" w:bidi="ar-SA"/>
        </w:rPr>
      </w:pPr>
      <w:r>
        <w:rPr>
          <w:rFonts w:hint="eastAsia" w:eastAsia="宋体" w:cs="Times New Roman"/>
          <w:b/>
          <w:bCs/>
          <w:color w:val="auto"/>
          <w:kern w:val="2"/>
          <w:sz w:val="21"/>
          <w:szCs w:val="21"/>
          <w:highlight w:val="none"/>
          <w:lang w:val="en-US" w:eastAsia="zh-CN" w:bidi="ar-SA"/>
        </w:rPr>
        <w:t>2</w:t>
      </w:r>
      <w:r>
        <w:rPr>
          <w:rFonts w:hint="eastAsia" w:ascii="Times New Roman" w:hAnsi="Times New Roman" w:eastAsia="宋体" w:cs="Times New Roman"/>
          <w:b/>
          <w:bCs/>
          <w:color w:val="auto"/>
          <w:kern w:val="2"/>
          <w:sz w:val="21"/>
          <w:szCs w:val="21"/>
          <w:highlight w:val="none"/>
          <w:lang w:val="en-US" w:eastAsia="zh-CN" w:bidi="ar-SA"/>
        </w:rPr>
        <w:t>.</w:t>
      </w:r>
      <w:bookmarkEnd w:id="79"/>
      <w:r>
        <w:rPr>
          <w:rFonts w:hint="eastAsia" w:ascii="Times New Roman" w:hAnsi="Times New Roman" w:eastAsia="宋体" w:cs="Times New Roman"/>
          <w:b/>
          <w:bCs/>
          <w:color w:val="auto"/>
          <w:kern w:val="2"/>
          <w:sz w:val="21"/>
          <w:szCs w:val="21"/>
          <w:highlight w:val="none"/>
          <w:lang w:val="en-US" w:eastAsia="zh-CN" w:bidi="ar-SA"/>
        </w:rPr>
        <w:t>严格按照政策文件落实补助发放工作，加强项目执行管理，确保项目精准施策</w:t>
      </w:r>
    </w:p>
    <w:p w14:paraId="31F08FC1">
      <w:pPr>
        <w:pageBreakBefore w:val="0"/>
        <w:numPr>
          <w:ilvl w:val="0"/>
          <w:numId w:val="0"/>
        </w:numPr>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b w:val="0"/>
          <w:bCs w:val="0"/>
          <w:color w:val="auto"/>
          <w:spacing w:val="0"/>
          <w:kern w:val="2"/>
          <w:sz w:val="21"/>
          <w:szCs w:val="21"/>
          <w:highlight w:val="none"/>
          <w:lang w:val="en-US" w:eastAsia="zh-CN" w:bidi="ar"/>
        </w:rPr>
        <w:t>建议项目实施单位要细化管理工作要求，加强项目执行管理，确保项目精准施策，保障实现财政资金的预期效益，具体措施建议如下：一是，</w:t>
      </w:r>
      <w:r>
        <w:rPr>
          <w:rFonts w:hint="default" w:ascii="Times New Roman" w:hAnsi="Times New Roman" w:eastAsia="宋体" w:cs="Times New Roman"/>
          <w:color w:val="auto"/>
          <w:highlight w:val="none"/>
          <w:lang w:val="en-US" w:eastAsia="zh-CN"/>
        </w:rPr>
        <w:t>提早谋划商品种子补贴统计工作，联合乡村两级基层干部，充分利用广播、电视、微信公众号、乡村“大喇叭”、宣传手册等多种形式做好</w:t>
      </w:r>
      <w:r>
        <w:rPr>
          <w:rFonts w:hint="default" w:ascii="Times New Roman" w:hAnsi="Times New Roman" w:eastAsia="宋体" w:cs="Times New Roman"/>
          <w:color w:val="auto"/>
          <w:highlight w:val="none"/>
        </w:rPr>
        <w:t>惠农补贴政策</w:t>
      </w:r>
      <w:r>
        <w:rPr>
          <w:rFonts w:hint="default" w:ascii="Times New Roman" w:hAnsi="Times New Roman" w:eastAsia="宋体" w:cs="Times New Roman"/>
          <w:color w:val="auto"/>
          <w:highlight w:val="none"/>
          <w:lang w:val="en-US" w:eastAsia="zh-CN"/>
        </w:rPr>
        <w:t>宣传工作</w:t>
      </w:r>
      <w:r>
        <w:rPr>
          <w:rFonts w:hint="default" w:ascii="Times New Roman" w:hAnsi="Times New Roman" w:eastAsia="宋体" w:cs="Times New Roman"/>
          <w:color w:val="auto"/>
          <w:highlight w:val="none"/>
        </w:rPr>
        <w:t>，</w:t>
      </w:r>
      <w:r>
        <w:rPr>
          <w:rFonts w:hint="default" w:ascii="Times New Roman" w:hAnsi="Times New Roman" w:eastAsia="宋体" w:cs="Times New Roman"/>
          <w:color w:val="auto"/>
          <w:highlight w:val="none"/>
          <w:lang w:val="en-US" w:eastAsia="zh-CN"/>
        </w:rPr>
        <w:t>调动农民主动申请和使用商品种子的积极性；二是，完善补贴兑付运行机制，严格规范资金下拨和面积核实程序，统筹地、县加大对农作物种植面积核实等工作的人员的组织管理和培训工作，</w:t>
      </w:r>
      <w:r>
        <w:rPr>
          <w:rFonts w:hint="eastAsia" w:eastAsia="宋体" w:cs="Times New Roman"/>
          <w:b w:val="0"/>
          <w:bCs w:val="0"/>
          <w:color w:val="auto"/>
          <w:kern w:val="2"/>
          <w:sz w:val="21"/>
          <w:szCs w:val="21"/>
          <w:highlight w:val="none"/>
          <w:lang w:val="en-US" w:eastAsia="zh-CN" w:bidi="ar-SA"/>
        </w:rPr>
        <w:t>重点明确合法耕地界定依据、面积测量操作规范，统一执行标准</w:t>
      </w:r>
      <w:r>
        <w:rPr>
          <w:rFonts w:hint="default" w:ascii="Times New Roman" w:hAnsi="Times New Roman" w:eastAsia="宋体" w:cs="Times New Roman"/>
          <w:color w:val="auto"/>
          <w:highlight w:val="none"/>
          <w:lang w:val="en-US" w:eastAsia="zh-CN"/>
        </w:rPr>
        <w:t>，安排专人负责申请资料的接收、审核与归档工作，确保补贴面积和商品种子使用数据核实准确，补贴资金发放精准；三是，严格落实补贴面积核查机制，逐级成立核实工作小组，形成“村级核实、乡镇复核、县市抽查复核”的联动核查良好工作机制，强化对补贴资金申报、公示、审核、发放等环节监管；四是，落实好县、乡、村三级“州直小麦、水稻、大豆三类粮食作物商品种子补贴政策及兑付情况”公示公开制度，提高补贴发放的透明度，通过群众监督，保障补贴发放程序规范、补贴结果准确</w:t>
      </w:r>
      <w:r>
        <w:rPr>
          <w:rFonts w:hint="eastAsia" w:ascii="Times New Roman" w:hAnsi="Times New Roman" w:eastAsia="宋体" w:cs="Times New Roman"/>
          <w:color w:val="auto"/>
          <w:highlight w:val="none"/>
          <w:lang w:val="en-US" w:eastAsia="zh-CN"/>
        </w:rPr>
        <w:t>。</w:t>
      </w:r>
    </w:p>
    <w:p w14:paraId="1987EBF4">
      <w:pPr>
        <w:keepNext/>
        <w:keepLines/>
        <w:pageBreakBefore w:val="0"/>
        <w:widowControl w:val="0"/>
        <w:kinsoku/>
        <w:wordWrap/>
        <w:overflowPunct/>
        <w:topLinePunct w:val="0"/>
        <w:autoSpaceDE/>
        <w:autoSpaceDN/>
        <w:bidi w:val="0"/>
        <w:adjustRightInd w:val="0"/>
        <w:snapToGrid w:val="0"/>
        <w:spacing w:before="0" w:after="0" w:line="360" w:lineRule="auto"/>
        <w:ind w:firstLine="482" w:firstLineChars="200"/>
        <w:jc w:val="both"/>
        <w:outlineLvl w:val="0"/>
        <w:rPr>
          <w:rFonts w:hint="eastAsia" w:ascii="Times New Roman" w:hAnsi="Times New Roman" w:eastAsia="宋体" w:cs="Times New Roman"/>
          <w:b/>
          <w:bCs/>
          <w:color w:val="auto"/>
          <w:kern w:val="44"/>
          <w:sz w:val="24"/>
          <w:szCs w:val="44"/>
          <w:highlight w:val="none"/>
          <w:lang w:val="en-US" w:eastAsia="zh-CN" w:bidi="ar-SA"/>
        </w:rPr>
      </w:pPr>
      <w:r>
        <w:rPr>
          <w:rFonts w:hint="eastAsia" w:ascii="Times New Roman" w:hAnsi="Times New Roman" w:eastAsia="宋体" w:cs="Times New Roman"/>
          <w:b/>
          <w:bCs/>
          <w:color w:val="auto"/>
          <w:kern w:val="44"/>
          <w:sz w:val="24"/>
          <w:szCs w:val="44"/>
          <w:highlight w:val="none"/>
          <w:lang w:val="en-US" w:eastAsia="zh-CN" w:bidi="ar-SA"/>
        </w:rPr>
        <w:t>八、绩效评价结果应用建议</w:t>
      </w:r>
    </w:p>
    <w:p w14:paraId="52C1FD5C">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2" w:firstLineChars="2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（一）绩效结果挂钩次年预算资金安排</w:t>
      </w:r>
    </w:p>
    <w:p w14:paraId="1B83FC44">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0" w:firstLineChars="2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为有效提高财政预算资金的经济性、效率性、效益性和公平性，建议将本次绩效评价结果作为预算单位次年预算编制的重要依据，并优化支出结构、完善相关办法、改进预算管理。</w:t>
      </w:r>
    </w:p>
    <w:p w14:paraId="205321DB">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2" w:firstLineChars="2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（二）绩效结果挂钩整改措施</w:t>
      </w:r>
    </w:p>
    <w:p w14:paraId="7318A013">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0" w:firstLineChars="2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根据本次绩效评价报告中所反馈的问题和建议，由项目实施单位及时研究制定整改措施，积极落实整改要求，切实改进资金管理和项目管理，并在规定的时间内，将整改情况向伊宁县财政局行文报告，并附《绩效评价结果整改报告》。</w:t>
      </w:r>
    </w:p>
    <w:p w14:paraId="025FB4F6">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2" w:firstLineChars="2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（三）绩效结果挂钩报告公开</w:t>
      </w:r>
    </w:p>
    <w:p w14:paraId="4FE3E684">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0" w:firstLineChars="2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积极推进评价结果和评价报告等绩效信息的公开。按照政府信息公开有关规定，由伊宁县财政局将本次绩效评价的结果信息进行公开，加强社会和舆论监督，提高财政资金使用透明度。</w:t>
      </w:r>
    </w:p>
    <w:p w14:paraId="5103BBA4">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81" w:name="_Toc15591"/>
      <w:r>
        <w:rPr>
          <w:rFonts w:hint="eastAsia" w:ascii="Times New Roman" w:hAnsi="Times New Roman" w:eastAsia="宋体" w:cs="Times New Roman"/>
          <w:color w:val="auto"/>
          <w:highlight w:val="none"/>
          <w:lang w:val="en-US" w:eastAsia="zh-CN"/>
        </w:rPr>
        <w:t>九</w:t>
      </w:r>
      <w:r>
        <w:rPr>
          <w:rFonts w:ascii="Times New Roman" w:hAnsi="Times New Roman" w:eastAsia="宋体" w:cs="Times New Roman"/>
          <w:color w:val="auto"/>
          <w:highlight w:val="none"/>
        </w:rPr>
        <w:t>、其他需要说明的问题</w:t>
      </w:r>
      <w:bookmarkEnd w:id="80"/>
      <w:bookmarkEnd w:id="81"/>
    </w:p>
    <w:p w14:paraId="15CE7F71">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14:paraId="56F66297">
      <w:pPr>
        <w:pageBreakBefore w:val="0"/>
        <w:kinsoku/>
        <w:wordWrap/>
        <w:overflowPunct/>
        <w:topLinePunct w:val="0"/>
        <w:autoSpaceDE/>
        <w:autoSpaceDN/>
        <w:bidi w:val="0"/>
        <w:snapToGrid w:val="0"/>
        <w:spacing w:before="0" w:after="0" w:line="240" w:lineRule="auto"/>
        <w:ind w:firstLine="420"/>
        <w:rPr>
          <w:rFonts w:ascii="Times New Roman" w:hAnsi="Times New Roman" w:eastAsia="宋体" w:cs="Times New Roman"/>
          <w:color w:val="auto"/>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97"/>
        <w:gridCol w:w="4765"/>
      </w:tblGrid>
      <w:tr w14:paraId="1A67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3137C337">
            <w:pPr>
              <w:pageBreakBefore w:val="0"/>
              <w:kinsoku/>
              <w:wordWrap/>
              <w:overflowPunct/>
              <w:topLinePunct w:val="0"/>
              <w:autoSpaceDE/>
              <w:autoSpaceDN/>
              <w:bidi w:val="0"/>
              <w:snapToGrid w:val="0"/>
              <w:spacing w:before="0" w:after="0" w:line="240" w:lineRule="auto"/>
              <w:ind w:firstLine="420"/>
              <w:rPr>
                <w:rFonts w:ascii="Times New Roman" w:hAnsi="Times New Roman" w:eastAsia="宋体" w:cs="Times New Roman"/>
                <w:color w:val="auto"/>
                <w:highlight w:val="none"/>
              </w:rPr>
            </w:pPr>
          </w:p>
        </w:tc>
        <w:tc>
          <w:tcPr>
            <w:tcW w:w="4798" w:type="dxa"/>
            <w:tcBorders>
              <w:top w:val="nil"/>
              <w:left w:val="nil"/>
              <w:bottom w:val="nil"/>
              <w:right w:val="nil"/>
            </w:tcBorders>
            <w:vAlign w:val="center"/>
          </w:tcPr>
          <w:p w14:paraId="3B214D1E">
            <w:pPr>
              <w:pageBreakBefore w:val="0"/>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评价机构：新疆驰远天合有限责任会计师事务所</w:t>
            </w:r>
          </w:p>
        </w:tc>
      </w:tr>
      <w:tr w14:paraId="636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07FFA5AA">
            <w:pPr>
              <w:pageBreakBefore w:val="0"/>
              <w:kinsoku/>
              <w:wordWrap/>
              <w:overflowPunct/>
              <w:topLinePunct w:val="0"/>
              <w:autoSpaceDE/>
              <w:autoSpaceDN/>
              <w:bidi w:val="0"/>
              <w:snapToGrid w:val="0"/>
              <w:spacing w:before="0" w:after="0" w:line="240" w:lineRule="auto"/>
              <w:ind w:firstLine="420"/>
              <w:rPr>
                <w:rFonts w:ascii="Times New Roman" w:hAnsi="Times New Roman" w:eastAsia="宋体" w:cs="Times New Roman"/>
                <w:color w:val="auto"/>
                <w:highlight w:val="none"/>
              </w:rPr>
            </w:pPr>
          </w:p>
        </w:tc>
        <w:tc>
          <w:tcPr>
            <w:tcW w:w="4798" w:type="dxa"/>
            <w:tcBorders>
              <w:top w:val="nil"/>
              <w:left w:val="nil"/>
              <w:bottom w:val="nil"/>
              <w:right w:val="nil"/>
            </w:tcBorders>
            <w:vAlign w:val="center"/>
          </w:tcPr>
          <w:p w14:paraId="42DD4208">
            <w:pPr>
              <w:pageBreakBefore w:val="0"/>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评价时间：202</w:t>
            </w:r>
            <w:r>
              <w:rPr>
                <w:rFonts w:hint="eastAsia" w:ascii="Times New Roman" w:hAnsi="Times New Roman" w:eastAsia="宋体" w:cs="Times New Roman"/>
                <w:color w:val="auto"/>
                <w:highlight w:val="none"/>
                <w:lang w:val="en-US" w:eastAsia="zh-CN"/>
              </w:rPr>
              <w:t>5</w:t>
            </w:r>
            <w:r>
              <w:rPr>
                <w:rFonts w:ascii="Times New Roman" w:hAnsi="Times New Roman" w:eastAsia="宋体" w:cs="Times New Roman"/>
                <w:color w:val="auto"/>
                <w:highlight w:val="none"/>
              </w:rPr>
              <w:t>年</w:t>
            </w:r>
            <w:r>
              <w:rPr>
                <w:rFonts w:hint="eastAsia" w:eastAsia="宋体" w:cs="Times New Roman"/>
                <w:color w:val="auto"/>
                <w:highlight w:val="none"/>
                <w:lang w:val="en-US" w:eastAsia="zh-CN"/>
              </w:rPr>
              <w:t>8</w:t>
            </w:r>
            <w:r>
              <w:rPr>
                <w:rFonts w:hint="eastAsia" w:ascii="Times New Roman" w:hAnsi="Times New Roman" w:eastAsia="宋体" w:cs="Times New Roman"/>
                <w:color w:val="auto"/>
                <w:highlight w:val="none"/>
              </w:rPr>
              <w:t>月</w:t>
            </w:r>
          </w:p>
        </w:tc>
      </w:tr>
    </w:tbl>
    <w:p w14:paraId="06D6F033">
      <w:pPr>
        <w:pageBreakBefore w:val="0"/>
        <w:kinsoku/>
        <w:wordWrap/>
        <w:overflowPunct/>
        <w:topLinePunct w:val="0"/>
        <w:autoSpaceDE/>
        <w:autoSpaceDN/>
        <w:bidi w:val="0"/>
        <w:snapToGrid w:val="0"/>
        <w:spacing w:before="0" w:after="0" w:line="360" w:lineRule="auto"/>
        <w:ind w:firstLine="3150" w:firstLineChars="1500"/>
        <w:rPr>
          <w:rFonts w:ascii="Times New Roman" w:hAnsi="Times New Roman" w:eastAsia="宋体" w:cs="Times New Roman"/>
          <w:color w:val="auto"/>
          <w:highlight w:val="none"/>
        </w:rPr>
        <w:sectPr>
          <w:pgSz w:w="11906" w:h="16838"/>
          <w:pgMar w:top="1440" w:right="1860" w:bottom="1440" w:left="1800" w:header="850" w:footer="907" w:gutter="0"/>
          <w:pgNumType w:fmt="decimal"/>
          <w:cols w:space="425" w:num="1"/>
          <w:docGrid w:type="lines" w:linePitch="312" w:charSpace="0"/>
        </w:sectPr>
      </w:pPr>
    </w:p>
    <w:p w14:paraId="6FE162B1">
      <w:pPr>
        <w:pStyle w:val="4"/>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bookmarkStart w:id="82" w:name="_Toc11187"/>
      <w:r>
        <w:rPr>
          <w:rFonts w:ascii="Times New Roman" w:hAnsi="Times New Roman" w:eastAsia="宋体" w:cs="Times New Roman"/>
          <w:color w:val="auto"/>
          <w:highlight w:val="none"/>
        </w:rPr>
        <w:t>附件1：绩效评价指标体系及综合评价表</w:t>
      </w:r>
      <w:bookmarkEnd w:id="82"/>
    </w:p>
    <w:p w14:paraId="23AA572F">
      <w:pPr>
        <w:pageBreakBefore w:val="0"/>
        <w:kinsoku/>
        <w:wordWrap/>
        <w:overflowPunct/>
        <w:topLinePunct w:val="0"/>
        <w:autoSpaceDE/>
        <w:autoSpaceDN/>
        <w:bidi w:val="0"/>
        <w:snapToGrid w:val="0"/>
        <w:spacing w:before="0" w:after="0" w:line="360" w:lineRule="auto"/>
        <w:ind w:firstLine="422"/>
        <w:jc w:val="center"/>
        <w:rPr>
          <w:rFonts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lang w:val="en-US" w:eastAsia="zh-CN"/>
        </w:rPr>
        <w:t>伊宁县冬小麦商品种子补贴资金项目</w:t>
      </w:r>
      <w:r>
        <w:rPr>
          <w:rFonts w:ascii="Times New Roman" w:hAnsi="Times New Roman" w:eastAsia="宋体" w:cs="Times New Roman"/>
          <w:b/>
          <w:bCs/>
          <w:color w:val="auto"/>
          <w:highlight w:val="none"/>
        </w:rPr>
        <w:t>绩效评价指标体系及综合评分表</w:t>
      </w:r>
    </w:p>
    <w:tbl>
      <w:tblPr>
        <w:tblStyle w:val="15"/>
        <w:tblW w:w="4996" w:type="pct"/>
        <w:tblInd w:w="0" w:type="dxa"/>
        <w:tblLayout w:type="fixed"/>
        <w:tblCellMar>
          <w:top w:w="0" w:type="dxa"/>
          <w:left w:w="51" w:type="dxa"/>
          <w:bottom w:w="0" w:type="dxa"/>
          <w:right w:w="51" w:type="dxa"/>
        </w:tblCellMar>
      </w:tblPr>
      <w:tblGrid>
        <w:gridCol w:w="692"/>
        <w:gridCol w:w="799"/>
        <w:gridCol w:w="1069"/>
        <w:gridCol w:w="2214"/>
        <w:gridCol w:w="4951"/>
        <w:gridCol w:w="978"/>
        <w:gridCol w:w="978"/>
        <w:gridCol w:w="820"/>
        <w:gridCol w:w="719"/>
        <w:gridCol w:w="829"/>
      </w:tblGrid>
      <w:tr w14:paraId="0B16067F">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C41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42C3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5939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三级指标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B0F2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指标解释</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0775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7C8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9CCE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77CC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0BAA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1FD9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得分率</w:t>
            </w:r>
          </w:p>
        </w:tc>
      </w:tr>
      <w:tr w14:paraId="2BC93F15">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C72B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A决策（10.00分）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095C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A1项目立项（3.00分）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173D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A11立项依据充分性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122D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项目立项是否符合法律法规、相关政策、发展规划以及部门职责，用以反映和考核项目立项依据情况。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9AF0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6530D22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①项目立项是否符合国家法律法规、国民经济发展规划和相关政策；</w:t>
            </w:r>
          </w:p>
          <w:p w14:paraId="19BD19D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②项目立项是否符合行业发展规划和政策要求；</w:t>
            </w:r>
          </w:p>
          <w:p w14:paraId="7C48FFB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③项目立项是否与部门职责范围相符，属于部门履职所需；</w:t>
            </w:r>
          </w:p>
          <w:p w14:paraId="6EDF2FC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④项目是否属于公共财政支持范围，是否符合中央、地方事权支出责任划分原则；</w:t>
            </w:r>
          </w:p>
          <w:p w14:paraId="51F3A21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⑤项目是否与相关部门同类项目或部门内部相关项目重复。</w:t>
            </w:r>
          </w:p>
          <w:p w14:paraId="6AE580F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以上五项中，若存在任意不符合情况，每发现一处不符扣0.5分，扣完为止。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4FEB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充分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B7F5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充分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7976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B22B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3DA8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4A05FD4B">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C255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55A0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9F2E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A12立项程序规范性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3BA0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项目申请、设立过程是否符合相关要求，用以反映和考核项目立项的规范情况。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BA56C">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453166BF">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①项目是否按照规定的程序申请设立；</w:t>
            </w:r>
          </w:p>
          <w:p w14:paraId="17B33D7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②审批文件、材料是否符合相关要求；</w:t>
            </w:r>
          </w:p>
          <w:p w14:paraId="647D151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③事前是否已经过必要的可行性研究、专家论证、风险评估、绩效评估、集体决策。</w:t>
            </w:r>
          </w:p>
          <w:p w14:paraId="5C47F1C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以上三项中，每发现一处不符扣0.5分，扣完为止。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3ABF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CCEC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68F2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1248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DBC6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1690D8D0">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9157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CA39F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A2绩效目标（4.00分）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6C6A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A21绩效目标合理性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80BC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项目所设定的绩效目标是否依据充分，是否符合客观实际，用以反映和考核项目绩效目标与项目实施的相符情况。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55A7D">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4793E00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①项目是否有绩效目标；</w:t>
            </w:r>
          </w:p>
          <w:p w14:paraId="29C6AFA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②项目绩效目标与实际工作内容是否具有相关性；</w:t>
            </w:r>
          </w:p>
          <w:p w14:paraId="1FF7BF3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③项目预期产出效益和效果是否符合正常的业绩水平；</w:t>
            </w:r>
          </w:p>
          <w:p w14:paraId="1D1AA8A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④是否与预算确定的项目投资额或资金量相匹配。</w:t>
            </w:r>
          </w:p>
          <w:p w14:paraId="1FE9074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若①不符合，则此指标不得分；若①符合，则每发现一处不符扣0.2分，扣完为止。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4A6E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0D85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D964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EFA4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05F7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560EAD5E">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75E3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2602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1811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A22绩效指标明确性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698B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依据绩效目标设定的绩效指标是否清晰、细化、可衡量等，用以反映和考核项目绩效目标</w:t>
            </w:r>
            <w:r>
              <w:rPr>
                <w:rFonts w:hint="eastAsia" w:eastAsia="宋体" w:cs="Times New Roman"/>
                <w:color w:val="auto"/>
                <w:kern w:val="0"/>
                <w:sz w:val="20"/>
                <w:szCs w:val="20"/>
                <w:highlight w:val="none"/>
                <w:lang w:eastAsia="zh-CN" w:bidi="ar"/>
              </w:rPr>
              <w:t>的</w:t>
            </w:r>
            <w:r>
              <w:rPr>
                <w:rFonts w:hint="eastAsia" w:ascii="Times New Roman" w:hAnsi="Times New Roman" w:eastAsia="宋体" w:cs="Times New Roman"/>
                <w:color w:val="auto"/>
                <w:kern w:val="0"/>
                <w:sz w:val="20"/>
                <w:szCs w:val="20"/>
                <w:highlight w:val="none"/>
                <w:lang w:bidi="ar"/>
              </w:rPr>
              <w:t>细化情况。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62CEA">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2E7EB31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F389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5100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CE97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2A2A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E66E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6585B4BA">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30DB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54ED1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A3资金投入（3.00分）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4AC2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A31预算编制科学性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8BBF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项目预算编制是否经过科学论证、有明确标准，资金额度与年度目标是否相适应，用以反映和考核项目预算编制的科学性、合理性情况。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AD6E1">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5B5310E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①预算编制是否经过科学论证；</w:t>
            </w:r>
          </w:p>
          <w:p w14:paraId="67C8794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②预算内容与项目内容是否匹配；</w:t>
            </w:r>
          </w:p>
          <w:p w14:paraId="67073A6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③预算额度测算依据是否充分，是否按照标准编制；</w:t>
            </w:r>
          </w:p>
          <w:p w14:paraId="0AC9B0A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④预算确定的项目投资额或资金量是否与工作任务相匹配。</w:t>
            </w:r>
          </w:p>
          <w:p w14:paraId="57D629F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062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科学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08AF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科学</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AC87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9F83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val="en-US" w:eastAsia="zh-CN" w:bidi="ar"/>
              </w:rPr>
              <w:t>0</w:t>
            </w:r>
            <w:r>
              <w:rPr>
                <w:rFonts w:hint="eastAsia" w:ascii="Times New Roman" w:hAnsi="Times New Roman" w:eastAsia="宋体" w:cs="Times New Roman"/>
                <w:color w:val="auto"/>
                <w:kern w:val="0"/>
                <w:sz w:val="20"/>
                <w:szCs w:val="20"/>
                <w:highlight w:val="none"/>
                <w:lang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0EF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66.67</w:t>
            </w:r>
            <w:r>
              <w:rPr>
                <w:rFonts w:hint="eastAsia" w:ascii="Times New Roman" w:hAnsi="Times New Roman" w:eastAsia="宋体" w:cs="Times New Roman"/>
                <w:color w:val="auto"/>
                <w:kern w:val="0"/>
                <w:sz w:val="20"/>
                <w:szCs w:val="20"/>
                <w:highlight w:val="none"/>
                <w:lang w:bidi="ar"/>
              </w:rPr>
              <w:t>%</w:t>
            </w:r>
          </w:p>
        </w:tc>
      </w:tr>
      <w:tr w14:paraId="2FCE4FC6">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738F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F6B8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974A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A32资金分配合理性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1695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项目预算资金分配是否有测算依据，与补助单位或地方实际是否相适应，用以反映和考核项目预算资金分配的科学性、合理性情况。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E22AF">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4F7D617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①预算资金分配依据是否充分；</w:t>
            </w:r>
          </w:p>
          <w:p w14:paraId="481FBDB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②资金分配额度是否合理，与项目单位或地方实际是否相适应。</w:t>
            </w:r>
          </w:p>
          <w:p w14:paraId="3418B30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637F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267D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5C4F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B5B8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w:t>
            </w:r>
            <w:r>
              <w:rPr>
                <w:rFonts w:hint="eastAsia"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1FCF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4343FFAB">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67BAE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8BF2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3403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9C1C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AA2B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9.</w:t>
            </w:r>
            <w:r>
              <w:rPr>
                <w:rFonts w:hint="eastAsia"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EC13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9</w:t>
            </w:r>
            <w:r>
              <w:rPr>
                <w:rFonts w:hint="eastAsia"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w:t>
            </w:r>
          </w:p>
        </w:tc>
      </w:tr>
      <w:tr w14:paraId="29B6C863">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FB4B1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B过程（</w:t>
            </w:r>
            <w:r>
              <w:rPr>
                <w:rFonts w:hint="eastAsia" w:ascii="Times New Roman" w:hAnsi="Times New Roman" w:eastAsia="宋体" w:cs="Times New Roman"/>
                <w:color w:val="auto"/>
                <w:kern w:val="0"/>
                <w:sz w:val="20"/>
                <w:szCs w:val="20"/>
                <w:highlight w:val="none"/>
                <w:lang w:val="en-US" w:eastAsia="zh-CN" w:bidi="ar"/>
              </w:rPr>
              <w:t>30</w:t>
            </w:r>
            <w:r>
              <w:rPr>
                <w:rFonts w:hint="eastAsia" w:ascii="Times New Roman" w:hAnsi="Times New Roman" w:eastAsia="宋体" w:cs="Times New Roman"/>
                <w:color w:val="auto"/>
                <w:kern w:val="0"/>
                <w:sz w:val="20"/>
                <w:szCs w:val="20"/>
                <w:highlight w:val="none"/>
                <w:lang w:bidi="ar"/>
              </w:rPr>
              <w:t>.00分）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307EF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B1资金管理（13.00分）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2513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B11资金到位率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1472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实际到位资金与预算资金的比率，用以反映和考核资金落实情况对项目实施的总体保障程度。</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DD060">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资金到位率=（实际到位资金/预算资金）×100%。</w:t>
            </w:r>
          </w:p>
          <w:p w14:paraId="269970D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项目完成且资金到位数满足年度预算规模需求，得3分；项目尚未完成，资金到位率小于100%且大于等于80%的得2分，资金到位率小于80%且大于等于60%的得1.50分，资金到位率小于60%的不得分。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63BD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017A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0F2B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3.00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6375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3.00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8352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100.00%</w:t>
            </w:r>
          </w:p>
        </w:tc>
      </w:tr>
      <w:tr w14:paraId="6ED45278">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82C9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FCB7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64DB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B12预算执行率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12B6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项目预算资金是否按照计划执行，用以反映或考核项目预算执行情况。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CBD11">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预算执行率=（实际支出资金/实际到位资金）×100%。</w:t>
            </w:r>
          </w:p>
          <w:p w14:paraId="22DA0021">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项目完成且执行数控制在年度预算规模之内的，得5分；项目尚未完成，预算执行率小于100%且大于等于80%的得3分，预算执行率小于80%且大于等于60%的得2分，预算执行率小于60%的不得分。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5380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93A7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0"/>
                <w:szCs w:val="20"/>
                <w:highlight w:val="none"/>
                <w:lang w:val="en-US" w:eastAsia="zh-CN"/>
              </w:rPr>
              <w:t>94.61%</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FEB5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5.00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DBB1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5</w:t>
            </w:r>
            <w:r>
              <w:rPr>
                <w:rFonts w:hint="default" w:ascii="Times New Roman" w:hAnsi="Times New Roman" w:eastAsia="宋体" w:cs="Times New Roman"/>
                <w:color w:val="auto"/>
                <w:kern w:val="0"/>
                <w:sz w:val="20"/>
                <w:szCs w:val="20"/>
                <w:highlight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38DB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10</w:t>
            </w:r>
            <w:r>
              <w:rPr>
                <w:rFonts w:hint="default" w:ascii="Times New Roman" w:hAnsi="Times New Roman" w:eastAsia="宋体" w:cs="Times New Roman"/>
                <w:color w:val="auto"/>
                <w:kern w:val="0"/>
                <w:sz w:val="20"/>
                <w:szCs w:val="20"/>
                <w:highlight w:val="none"/>
                <w:lang w:val="en-US" w:eastAsia="zh-CN" w:bidi="ar"/>
              </w:rPr>
              <w:t>0.00%</w:t>
            </w:r>
          </w:p>
        </w:tc>
      </w:tr>
      <w:tr w14:paraId="4883E8BD">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6FA2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D9E2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A987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B13资金使用合规性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07A8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考察项目单位资金的使用规范程度。项目资金使用是否符合相关法律法规、制度和规定，用以反映和考核项目资金使用的规范性和安全性。</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39FED">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503433C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①是否符合国家财经法规和财务管理制度以及有关专项资金管理办法的规定；</w:t>
            </w:r>
          </w:p>
          <w:p w14:paraId="596FFA5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②是否符合项目预算批复或合同规定的用途；</w:t>
            </w:r>
          </w:p>
          <w:p w14:paraId="565B4AC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③是否存在截留、挤占、挪用、虚列支出等情况；</w:t>
            </w:r>
          </w:p>
          <w:p w14:paraId="5D363DF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④资金的拨付是否有完整的审批程序和手续。</w:t>
            </w:r>
          </w:p>
          <w:p w14:paraId="51002E4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以上四项不满足①或②或③时属于严重违规事项，本项指标不得分，在符合①、②和③的条件下，其他各项符合则得分，否则，每发现一处不符扣</w:t>
            </w:r>
            <w:r>
              <w:rPr>
                <w:rFonts w:hint="eastAsia"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2F1F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8DD7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EA95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6.00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8859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5</w:t>
            </w:r>
            <w:r>
              <w:rPr>
                <w:rFonts w:hint="default" w:ascii="Times New Roman" w:hAnsi="Times New Roman" w:eastAsia="宋体" w:cs="Times New Roman"/>
                <w:color w:val="auto"/>
                <w:kern w:val="0"/>
                <w:sz w:val="20"/>
                <w:szCs w:val="20"/>
                <w:highlight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56C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83.33</w:t>
            </w:r>
            <w:r>
              <w:rPr>
                <w:rFonts w:hint="default" w:ascii="Times New Roman" w:hAnsi="Times New Roman" w:eastAsia="宋体" w:cs="Times New Roman"/>
                <w:color w:val="auto"/>
                <w:kern w:val="0"/>
                <w:sz w:val="20"/>
                <w:szCs w:val="20"/>
                <w:highlight w:val="none"/>
                <w:lang w:val="en-US" w:eastAsia="zh-CN" w:bidi="ar"/>
              </w:rPr>
              <w:t>%</w:t>
            </w:r>
          </w:p>
        </w:tc>
      </w:tr>
      <w:tr w14:paraId="240624C9">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3C17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74927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B2组织实施（12.00分）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4E3F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B21管理制度健全性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089C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项目实施单位的财务和业务管理制度是否健全，用以反映和考核财务和业务管理制度对项目顺利实施的保障情况。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A9EFD">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5E10EE1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①是否已制定或具有相应的财务和业务管理制度；</w:t>
            </w:r>
          </w:p>
          <w:p w14:paraId="216F6A7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②财务和业务管理制度是否合法、合规、完整。</w:t>
            </w:r>
          </w:p>
          <w:p w14:paraId="57389E4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以上两项分别占50%的权重分，符合则得分；存在部分制度缺失、内容不完整或不满足管理要求的，每发现一处不符扣</w:t>
            </w:r>
            <w:r>
              <w:rPr>
                <w:rFonts w:hint="eastAsia"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分，各权重分扣完为止。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48E7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574C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6437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6.00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4EF6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3</w:t>
            </w:r>
            <w:r>
              <w:rPr>
                <w:rFonts w:hint="default" w:ascii="Times New Roman" w:hAnsi="Times New Roman" w:eastAsia="宋体" w:cs="Times New Roman"/>
                <w:color w:val="auto"/>
                <w:kern w:val="0"/>
                <w:sz w:val="20"/>
                <w:szCs w:val="20"/>
                <w:highlight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F1C9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50.00</w:t>
            </w:r>
            <w:r>
              <w:rPr>
                <w:rFonts w:hint="default" w:ascii="Times New Roman" w:hAnsi="Times New Roman" w:eastAsia="宋体" w:cs="Times New Roman"/>
                <w:color w:val="auto"/>
                <w:kern w:val="0"/>
                <w:sz w:val="20"/>
                <w:szCs w:val="20"/>
                <w:highlight w:val="none"/>
                <w:lang w:val="en-US" w:eastAsia="zh-CN" w:bidi="ar"/>
              </w:rPr>
              <w:t>%</w:t>
            </w:r>
          </w:p>
        </w:tc>
      </w:tr>
      <w:tr w14:paraId="7992CC0D">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CC71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77A9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771E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B22制度执行有效性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71E4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项目实施是否符合相关管理规定，用以反映和考核相关管理制度的有效执行情况。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DEBD2">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7310EBD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①是否遵守相关法律法规和相关管理规定；</w:t>
            </w:r>
          </w:p>
          <w:p w14:paraId="7F31FB5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②项目调整及支出调整手续是否完备；</w:t>
            </w:r>
          </w:p>
          <w:p w14:paraId="26CE543F">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③项目合同书、验收报告、技术鉴定等资料是否齐全并及时归档；</w:t>
            </w:r>
          </w:p>
          <w:p w14:paraId="41C04F9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④项目实施的人员条件、场地设备、信息支撑等是否落实到位。</w:t>
            </w:r>
          </w:p>
          <w:p w14:paraId="73EA271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以上四项中发现任意</w:t>
            </w:r>
            <w:r>
              <w:rPr>
                <w:rFonts w:hint="eastAsia" w:eastAsia="宋体" w:cs="Times New Roman"/>
                <w:color w:val="auto"/>
                <w:kern w:val="0"/>
                <w:sz w:val="20"/>
                <w:szCs w:val="20"/>
                <w:highlight w:val="none"/>
                <w:lang w:eastAsia="zh-CN" w:bidi="ar"/>
              </w:rPr>
              <w:t>一项</w:t>
            </w:r>
            <w:r>
              <w:rPr>
                <w:rFonts w:hint="eastAsia" w:ascii="Times New Roman" w:hAnsi="Times New Roman" w:eastAsia="宋体" w:cs="Times New Roman"/>
                <w:color w:val="auto"/>
                <w:kern w:val="0"/>
                <w:sz w:val="20"/>
                <w:szCs w:val="20"/>
                <w:highlight w:val="none"/>
                <w:lang w:bidi="ar"/>
              </w:rPr>
              <w:t>制度执行不到位的扣</w:t>
            </w:r>
            <w:r>
              <w:rPr>
                <w:rFonts w:hint="eastAsia"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BAAC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80A6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F568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10.00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81A2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7</w:t>
            </w:r>
            <w:r>
              <w:rPr>
                <w:rFonts w:hint="default" w:ascii="Times New Roman" w:hAnsi="Times New Roman" w:eastAsia="宋体" w:cs="Times New Roman"/>
                <w:color w:val="auto"/>
                <w:kern w:val="0"/>
                <w:sz w:val="20"/>
                <w:szCs w:val="20"/>
                <w:highlight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6386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7</w:t>
            </w:r>
            <w:r>
              <w:rPr>
                <w:rFonts w:hint="default" w:ascii="Times New Roman" w:hAnsi="Times New Roman" w:eastAsia="宋体" w:cs="Times New Roman"/>
                <w:color w:val="auto"/>
                <w:kern w:val="0"/>
                <w:sz w:val="20"/>
                <w:szCs w:val="20"/>
                <w:highlight w:val="none"/>
                <w:lang w:val="en-US" w:eastAsia="zh-CN" w:bidi="ar"/>
              </w:rPr>
              <w:t>0.00%</w:t>
            </w:r>
          </w:p>
        </w:tc>
      </w:tr>
      <w:tr w14:paraId="110C6C4C">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EB11D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173D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47FA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F82B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30.00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AED1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2</w:t>
            </w:r>
            <w:r>
              <w:rPr>
                <w:rFonts w:hint="eastAsia" w:eastAsia="宋体" w:cs="Times New Roman"/>
                <w:color w:val="auto"/>
                <w:kern w:val="0"/>
                <w:sz w:val="20"/>
                <w:szCs w:val="20"/>
                <w:highlight w:val="none"/>
                <w:lang w:val="en-US" w:eastAsia="zh-CN" w:bidi="ar"/>
              </w:rPr>
              <w:t>3</w:t>
            </w:r>
            <w:r>
              <w:rPr>
                <w:rFonts w:hint="default" w:ascii="Times New Roman" w:hAnsi="Times New Roman" w:eastAsia="宋体" w:cs="Times New Roman"/>
                <w:color w:val="auto"/>
                <w:kern w:val="0"/>
                <w:sz w:val="20"/>
                <w:szCs w:val="20"/>
                <w:highlight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5408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76.67</w:t>
            </w:r>
            <w:r>
              <w:rPr>
                <w:rFonts w:hint="default" w:ascii="Times New Roman" w:hAnsi="Times New Roman" w:eastAsia="宋体" w:cs="Times New Roman"/>
                <w:color w:val="auto"/>
                <w:kern w:val="0"/>
                <w:sz w:val="20"/>
                <w:szCs w:val="20"/>
                <w:highlight w:val="none"/>
                <w:lang w:val="en-US" w:eastAsia="zh-CN" w:bidi="ar"/>
              </w:rPr>
              <w:t>%</w:t>
            </w:r>
          </w:p>
        </w:tc>
      </w:tr>
      <w:tr w14:paraId="20EC5067">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3C09C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C产出（30.00分）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12E4D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C1产出数量（</w:t>
            </w:r>
            <w:r>
              <w:rPr>
                <w:rFonts w:hint="eastAsia" w:ascii="Times New Roman" w:hAnsi="Times New Roman" w:eastAsia="宋体" w:cs="Times New Roman"/>
                <w:color w:val="auto"/>
                <w:kern w:val="0"/>
                <w:sz w:val="20"/>
                <w:szCs w:val="20"/>
                <w:highlight w:val="none"/>
                <w:lang w:val="en-US" w:eastAsia="zh-CN" w:bidi="ar"/>
              </w:rPr>
              <w:t>15</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6C65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C1</w:t>
            </w:r>
            <w:r>
              <w:rPr>
                <w:rFonts w:hint="eastAsia" w:ascii="Times New Roman" w:hAnsi="Times New Roman" w:eastAsia="宋体" w:cs="Times New Roman"/>
                <w:color w:val="auto"/>
                <w:kern w:val="0"/>
                <w:sz w:val="20"/>
                <w:szCs w:val="20"/>
                <w:highlight w:val="none"/>
                <w:lang w:val="en-US" w:eastAsia="zh-CN" w:bidi="ar"/>
              </w:rPr>
              <w:t>1</w:t>
            </w:r>
            <w:r>
              <w:rPr>
                <w:rFonts w:hint="eastAsia" w:ascii="Times New Roman" w:hAnsi="Times New Roman" w:eastAsia="宋体" w:cs="Times New Roman"/>
                <w:color w:val="auto"/>
                <w:kern w:val="0"/>
                <w:sz w:val="20"/>
                <w:szCs w:val="20"/>
                <w:highlight w:val="none"/>
                <w:lang w:bidi="ar"/>
              </w:rPr>
              <w:t>补贴冬小麦种植亩数</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6FF8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考核冬小麦种植商品种子实际补贴亩数。</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278CC">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实际完成率=（实际产出数/计划产出数）×100.0%。</w:t>
            </w:r>
          </w:p>
          <w:p w14:paraId="5E9D7B2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①绩效目标超额完成，得</w:t>
            </w:r>
            <w:r>
              <w:rPr>
                <w:rFonts w:hint="eastAsia" w:ascii="Times New Roman" w:hAnsi="Times New Roman" w:eastAsia="宋体" w:cs="Times New Roman"/>
                <w:color w:val="auto"/>
                <w:kern w:val="0"/>
                <w:sz w:val="20"/>
                <w:szCs w:val="20"/>
                <w:highlight w:val="none"/>
                <w:lang w:val="en-US" w:eastAsia="zh-CN" w:bidi="ar"/>
              </w:rPr>
              <w:t>满分</w:t>
            </w:r>
            <w:r>
              <w:rPr>
                <w:rFonts w:hint="eastAsia" w:ascii="Times New Roman" w:hAnsi="Times New Roman" w:eastAsia="宋体" w:cs="Times New Roman"/>
                <w:color w:val="auto"/>
                <w:kern w:val="0"/>
                <w:sz w:val="20"/>
                <w:szCs w:val="20"/>
                <w:highlight w:val="none"/>
                <w:lang w:bidi="ar"/>
              </w:rPr>
              <w:t>；</w:t>
            </w:r>
          </w:p>
          <w:p w14:paraId="3DA55F5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②</w:t>
            </w:r>
            <w:r>
              <w:rPr>
                <w:rFonts w:hint="eastAsia" w:ascii="Times New Roman" w:hAnsi="Times New Roman" w:eastAsia="宋体" w:cs="Times New Roman"/>
                <w:color w:val="auto"/>
                <w:kern w:val="0"/>
                <w:sz w:val="20"/>
                <w:szCs w:val="20"/>
                <w:highlight w:val="none"/>
                <w:lang w:bidi="ar"/>
              </w:rPr>
              <w:t>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DC76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w:t>
            </w:r>
            <w:r>
              <w:rPr>
                <w:rFonts w:hint="eastAsia" w:ascii="Times New Roman" w:hAnsi="Times New Roman" w:eastAsia="宋体" w:cs="Times New Roman"/>
                <w:color w:val="auto"/>
                <w:kern w:val="0"/>
                <w:sz w:val="20"/>
                <w:szCs w:val="20"/>
                <w:highlight w:val="none"/>
                <w:lang w:val="en-US" w:eastAsia="zh-CN" w:bidi="ar"/>
              </w:rPr>
              <w:t>19.73</w:t>
            </w:r>
            <w:r>
              <w:rPr>
                <w:rFonts w:hint="eastAsia" w:ascii="Times New Roman" w:hAnsi="Times New Roman" w:eastAsia="宋体" w:cs="Times New Roman"/>
                <w:color w:val="auto"/>
                <w:kern w:val="0"/>
                <w:sz w:val="20"/>
                <w:szCs w:val="20"/>
                <w:highlight w:val="none"/>
                <w:lang w:bidi="ar"/>
              </w:rPr>
              <w:t>万亩</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6B19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18.69</w:t>
            </w:r>
            <w:r>
              <w:rPr>
                <w:rFonts w:hint="eastAsia" w:ascii="Times New Roman" w:hAnsi="Times New Roman" w:eastAsia="宋体" w:cs="Times New Roman"/>
                <w:color w:val="auto"/>
                <w:kern w:val="0"/>
                <w:sz w:val="20"/>
                <w:szCs w:val="20"/>
                <w:highlight w:val="none"/>
                <w:lang w:bidi="ar"/>
              </w:rPr>
              <w:t>万亩</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6AF4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8</w:t>
            </w:r>
            <w:r>
              <w:rPr>
                <w:rFonts w:hint="eastAsia" w:ascii="Times New Roman" w:hAnsi="Times New Roman" w:eastAsia="宋体" w:cs="Times New Roman"/>
                <w:color w:val="auto"/>
                <w:kern w:val="0"/>
                <w:sz w:val="20"/>
                <w:szCs w:val="20"/>
                <w:highlight w:val="none"/>
                <w:lang w:bidi="ar"/>
              </w:rPr>
              <w:t>.00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F945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6.95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C351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86.88</w:t>
            </w:r>
            <w:r>
              <w:rPr>
                <w:rFonts w:hint="eastAsia" w:ascii="Times New Roman" w:hAnsi="Times New Roman" w:eastAsia="宋体" w:cs="Times New Roman"/>
                <w:color w:val="auto"/>
                <w:kern w:val="0"/>
                <w:sz w:val="20"/>
                <w:szCs w:val="20"/>
                <w:highlight w:val="none"/>
                <w:lang w:bidi="ar"/>
              </w:rPr>
              <w:t>%</w:t>
            </w:r>
          </w:p>
        </w:tc>
      </w:tr>
      <w:tr w14:paraId="78A4BAB7">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AB5A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98E1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8337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C42冬小麦商品种子平均每亩补贴标准</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8060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考核冬小麦商品种子平均每亩补贴标准是否达到政策要求。</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CE9F1">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项目实际符合《自治州粮食作物商品种子补贴实施方案》</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bidi="ar"/>
              </w:rPr>
              <w:t>伊州政办发〔2023〕24号</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bidi="ar"/>
              </w:rPr>
              <w:t>要求，按照冬小麦商品种子平均每亩补贴标准不超过25.00</w:t>
            </w:r>
            <w:r>
              <w:rPr>
                <w:rFonts w:hint="eastAsia" w:ascii="Times New Roman" w:hAnsi="Times New Roman" w:eastAsia="宋体" w:cs="Times New Roman"/>
                <w:color w:val="auto"/>
                <w:kern w:val="0"/>
                <w:sz w:val="20"/>
                <w:szCs w:val="20"/>
                <w:highlight w:val="none"/>
                <w:lang w:val="en-US" w:eastAsia="zh-CN" w:bidi="ar"/>
              </w:rPr>
              <w:t>公斤</w:t>
            </w:r>
            <w:r>
              <w:rPr>
                <w:rFonts w:hint="eastAsia" w:ascii="Times New Roman" w:hAnsi="Times New Roman" w:eastAsia="宋体" w:cs="Times New Roman"/>
                <w:color w:val="auto"/>
                <w:kern w:val="0"/>
                <w:sz w:val="20"/>
                <w:szCs w:val="20"/>
                <w:highlight w:val="none"/>
                <w:lang w:bidi="ar"/>
              </w:rPr>
              <w:t>进行发放补助，反之，不得分。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901E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≤25.00</w:t>
            </w:r>
            <w:r>
              <w:rPr>
                <w:rFonts w:hint="eastAsia" w:ascii="Times New Roman" w:hAnsi="Times New Roman" w:eastAsia="宋体" w:cs="Times New Roman"/>
                <w:color w:val="auto"/>
                <w:kern w:val="0"/>
                <w:sz w:val="20"/>
                <w:szCs w:val="20"/>
                <w:highlight w:val="none"/>
                <w:lang w:val="en-US" w:eastAsia="zh-CN" w:bidi="ar"/>
              </w:rPr>
              <w:t>公斤</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D0EE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val="en-US" w:eastAsia="zh-CN" w:bidi="ar"/>
              </w:rPr>
              <w:t>达标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C018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7</w:t>
            </w:r>
            <w:r>
              <w:rPr>
                <w:rFonts w:hint="eastAsia" w:ascii="Times New Roman" w:hAnsi="Times New Roman" w:eastAsia="宋体" w:cs="Times New Roman"/>
                <w:color w:val="auto"/>
                <w:kern w:val="0"/>
                <w:sz w:val="20"/>
                <w:szCs w:val="20"/>
                <w:highlight w:val="none"/>
                <w:lang w:bidi="ar"/>
              </w:rPr>
              <w:t>.00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C273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7</w:t>
            </w:r>
            <w:r>
              <w:rPr>
                <w:rFonts w:hint="eastAsia" w:ascii="Times New Roman" w:hAnsi="Times New Roman" w:eastAsia="宋体" w:cs="Times New Roman"/>
                <w:color w:val="auto"/>
                <w:kern w:val="0"/>
                <w:sz w:val="20"/>
                <w:szCs w:val="20"/>
                <w:highlight w:val="none"/>
                <w:lang w:bidi="ar"/>
              </w:rPr>
              <w:t>.00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1B9D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31708E76">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ED5F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0B6F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C2产出质量（</w:t>
            </w:r>
            <w:r>
              <w:rPr>
                <w:rFonts w:hint="eastAsia" w:ascii="Times New Roman" w:hAnsi="Times New Roman" w:eastAsia="宋体" w:cs="Times New Roman"/>
                <w:color w:val="auto"/>
                <w:kern w:val="0"/>
                <w:sz w:val="20"/>
                <w:szCs w:val="20"/>
                <w:highlight w:val="none"/>
                <w:lang w:val="en-US" w:eastAsia="zh-CN" w:bidi="ar"/>
              </w:rPr>
              <w:t>7</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49B3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C21商品种子率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64D0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考核冬小麦种植中使用商品种子的实际使用占比情况。</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FEF97">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实际完成率=实际验收合格数/计划验收合格数×100%。</w:t>
            </w:r>
          </w:p>
          <w:p w14:paraId="37C08F35">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w:t>
            </w:r>
            <w:r>
              <w:rPr>
                <w:rFonts w:hint="eastAsia" w:ascii="Times New Roman" w:hAnsi="Times New Roman" w:eastAsia="宋体" w:cs="Times New Roman"/>
                <w:color w:val="auto"/>
                <w:kern w:val="0"/>
                <w:sz w:val="20"/>
                <w:szCs w:val="20"/>
                <w:highlight w:val="none"/>
                <w:lang w:val="en-US" w:eastAsia="zh-CN" w:bidi="ar"/>
              </w:rPr>
              <w:t>超过</w:t>
            </w:r>
            <w:r>
              <w:rPr>
                <w:rFonts w:hint="eastAsia" w:ascii="Times New Roman" w:hAnsi="Times New Roman" w:eastAsia="宋体" w:cs="Times New Roman"/>
                <w:color w:val="auto"/>
                <w:kern w:val="0"/>
                <w:sz w:val="20"/>
                <w:szCs w:val="20"/>
                <w:highlight w:val="none"/>
                <w:lang w:bidi="ar"/>
              </w:rPr>
              <w:t>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7902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bidi="ar"/>
              </w:rPr>
              <w:t>≥</w:t>
            </w:r>
            <w:r>
              <w:rPr>
                <w:rFonts w:hint="eastAsia" w:ascii="Times New Roman" w:hAnsi="Times New Roman" w:eastAsia="宋体" w:cs="Times New Roman"/>
                <w:color w:val="auto"/>
                <w:kern w:val="0"/>
                <w:sz w:val="20"/>
                <w:szCs w:val="20"/>
                <w:highlight w:val="none"/>
                <w:lang w:eastAsia="zh-CN" w:bidi="ar"/>
              </w:rPr>
              <w:t>87.95%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08BA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eastAsia="zh-CN" w:bidi="ar"/>
              </w:rPr>
              <w:t>83.33%</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C0DA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7</w:t>
            </w:r>
            <w:r>
              <w:rPr>
                <w:rFonts w:hint="eastAsia" w:ascii="Times New Roman" w:hAnsi="Times New Roman" w:eastAsia="宋体" w:cs="Times New Roman"/>
                <w:color w:val="auto"/>
                <w:kern w:val="0"/>
                <w:sz w:val="20"/>
                <w:szCs w:val="20"/>
                <w:highlight w:val="none"/>
                <w:lang w:bidi="ar"/>
              </w:rPr>
              <w:t>.00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4529B">
            <w:pPr>
              <w:keepNext w:val="0"/>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6.0</w:t>
            </w:r>
            <w:r>
              <w:rPr>
                <w:rFonts w:hint="eastAsia" w:ascii="Times New Roman" w:hAnsi="Times New Roman" w:eastAsia="宋体" w:cs="Times New Roman"/>
                <w:i w:val="0"/>
                <w:iCs w:val="0"/>
                <w:color w:val="auto"/>
                <w:kern w:val="0"/>
                <w:sz w:val="20"/>
                <w:szCs w:val="20"/>
                <w:highlight w:val="none"/>
                <w:u w:val="none"/>
                <w:lang w:val="en-US" w:eastAsia="zh-CN" w:bidi="ar"/>
              </w:rPr>
              <w:t>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5D426">
            <w:pPr>
              <w:keepNext w:val="0"/>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86.</w:t>
            </w:r>
            <w:r>
              <w:rPr>
                <w:rFonts w:hint="eastAsia" w:ascii="Times New Roman" w:hAnsi="Times New Roman" w:eastAsia="宋体" w:cs="Times New Roman"/>
                <w:i w:val="0"/>
                <w:iCs w:val="0"/>
                <w:color w:val="auto"/>
                <w:kern w:val="0"/>
                <w:sz w:val="20"/>
                <w:szCs w:val="20"/>
                <w:highlight w:val="none"/>
                <w:u w:val="none"/>
                <w:lang w:val="en-US" w:eastAsia="zh-CN" w:bidi="ar"/>
              </w:rPr>
              <w:t>86</w:t>
            </w:r>
            <w:r>
              <w:rPr>
                <w:rFonts w:hint="default" w:ascii="Times New Roman" w:hAnsi="Times New Roman" w:eastAsia="宋体" w:cs="Times New Roman"/>
                <w:i w:val="0"/>
                <w:iCs w:val="0"/>
                <w:color w:val="auto"/>
                <w:kern w:val="0"/>
                <w:sz w:val="20"/>
                <w:szCs w:val="20"/>
                <w:highlight w:val="none"/>
                <w:u w:val="none"/>
                <w:lang w:val="en-US" w:eastAsia="zh-CN" w:bidi="ar"/>
              </w:rPr>
              <w:t>%</w:t>
            </w:r>
          </w:p>
        </w:tc>
      </w:tr>
      <w:tr w14:paraId="6C0419B5">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1A11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8C88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C3产出时效（</w:t>
            </w:r>
            <w:r>
              <w:rPr>
                <w:rFonts w:hint="eastAsia" w:ascii="Times New Roman" w:hAnsi="Times New Roman" w:eastAsia="宋体" w:cs="Times New Roman"/>
                <w:color w:val="auto"/>
                <w:kern w:val="0"/>
                <w:sz w:val="20"/>
                <w:szCs w:val="20"/>
                <w:highlight w:val="none"/>
                <w:lang w:val="en-US" w:eastAsia="zh-CN" w:bidi="ar"/>
              </w:rPr>
              <w:t>3</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BC51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C31完成农民补助资金兑付时限</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A857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考核项目单位是否按照政策要求，于2024年4月30日前完成补助兑付工作。</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70677">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如果在2024年4月30日前发放完毕得满分，否则，不得分。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1E93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2024年4月30日前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BE76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2024年</w:t>
            </w:r>
            <w:r>
              <w:rPr>
                <w:rFonts w:hint="eastAsia" w:ascii="Times New Roman" w:hAnsi="Times New Roman" w:eastAsia="宋体" w:cs="Times New Roman"/>
                <w:color w:val="auto"/>
                <w:kern w:val="0"/>
                <w:sz w:val="20"/>
                <w:szCs w:val="20"/>
                <w:highlight w:val="none"/>
                <w:lang w:val="en-US" w:eastAsia="zh-CN" w:bidi="ar"/>
              </w:rPr>
              <w:t>7</w:t>
            </w:r>
            <w:r>
              <w:rPr>
                <w:rFonts w:hint="eastAsia" w:ascii="Times New Roman" w:hAnsi="Times New Roman" w:eastAsia="宋体" w:cs="Times New Roman"/>
                <w:color w:val="auto"/>
                <w:kern w:val="0"/>
                <w:sz w:val="20"/>
                <w:szCs w:val="20"/>
                <w:highlight w:val="none"/>
                <w:lang w:bidi="ar"/>
              </w:rPr>
              <w:t>月</w:t>
            </w:r>
            <w:r>
              <w:rPr>
                <w:rFonts w:hint="eastAsia" w:ascii="Times New Roman" w:hAnsi="Times New Roman" w:eastAsia="宋体" w:cs="Times New Roman"/>
                <w:color w:val="auto"/>
                <w:kern w:val="0"/>
                <w:sz w:val="20"/>
                <w:szCs w:val="20"/>
                <w:highlight w:val="none"/>
                <w:lang w:val="en-US" w:eastAsia="zh-CN" w:bidi="ar"/>
              </w:rPr>
              <w:t>16</w:t>
            </w:r>
            <w:r>
              <w:rPr>
                <w:rFonts w:hint="eastAsia" w:ascii="Times New Roman" w:hAnsi="Times New Roman" w:eastAsia="宋体" w:cs="Times New Roman"/>
                <w:color w:val="auto"/>
                <w:kern w:val="0"/>
                <w:sz w:val="20"/>
                <w:szCs w:val="20"/>
                <w:highlight w:val="none"/>
                <w:lang w:bidi="ar"/>
              </w:rPr>
              <w:t>日</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F23A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3</w:t>
            </w:r>
            <w:r>
              <w:rPr>
                <w:rFonts w:hint="eastAsia" w:ascii="Times New Roman" w:hAnsi="Times New Roman" w:eastAsia="宋体" w:cs="Times New Roman"/>
                <w:color w:val="auto"/>
                <w:kern w:val="0"/>
                <w:sz w:val="20"/>
                <w:szCs w:val="20"/>
                <w:highlight w:val="none"/>
                <w:lang w:bidi="ar"/>
              </w:rPr>
              <w:t>.00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75BB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0.00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CE80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0.00%</w:t>
            </w:r>
          </w:p>
        </w:tc>
      </w:tr>
      <w:tr w14:paraId="77BACD49">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5A91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FCAA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C4产出成本（</w:t>
            </w: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6C62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C41每公斤种子补贴标准</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81A5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考核冬小麦种植中每公斤种子补贴标准是否达到政策要求。</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2E23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项目实际符合《自治州粮食作物商品种子补贴实施方案》</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bidi="ar"/>
              </w:rPr>
              <w:t>伊州政办发〔2023〕24号</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bidi="ar"/>
              </w:rPr>
              <w:t>要求，按照每公斤种子补贴标准1.00元进行补助，反之，不得分。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51EE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1.00元/公斤</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CAC3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1.00元/公斤</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BF1E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3BE6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A34D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4AFE25EC">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E17EA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2DDB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638E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619E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BECB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25.03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4B83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83.43</w:t>
            </w:r>
            <w:r>
              <w:rPr>
                <w:rFonts w:hint="eastAsia" w:ascii="Times New Roman" w:hAnsi="Times New Roman" w:eastAsia="宋体" w:cs="Times New Roman"/>
                <w:color w:val="auto"/>
                <w:kern w:val="0"/>
                <w:sz w:val="20"/>
                <w:szCs w:val="20"/>
                <w:highlight w:val="none"/>
                <w:lang w:bidi="ar"/>
              </w:rPr>
              <w:t>%</w:t>
            </w:r>
          </w:p>
        </w:tc>
      </w:tr>
      <w:tr w14:paraId="285421F8">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98E2B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D效益（3</w:t>
            </w:r>
            <w:r>
              <w:rPr>
                <w:rFonts w:hint="eastAsia" w:ascii="Times New Roman" w:hAnsi="Times New Roman" w:eastAsia="宋体" w:cs="Times New Roman"/>
                <w:color w:val="auto"/>
                <w:kern w:val="0"/>
                <w:sz w:val="20"/>
                <w:szCs w:val="20"/>
                <w:highlight w:val="none"/>
                <w:lang w:val="en-US" w:eastAsia="zh-CN" w:bidi="ar"/>
              </w:rPr>
              <w:t>0</w:t>
            </w:r>
            <w:r>
              <w:rPr>
                <w:rFonts w:hint="eastAsia" w:ascii="Times New Roman" w:hAnsi="Times New Roman" w:eastAsia="宋体" w:cs="Times New Roman"/>
                <w:color w:val="auto"/>
                <w:kern w:val="0"/>
                <w:sz w:val="20"/>
                <w:szCs w:val="20"/>
                <w:highlight w:val="none"/>
                <w:lang w:bidi="ar"/>
              </w:rPr>
              <w:t>.00分）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40118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D1社会效益指标（</w:t>
            </w:r>
            <w:r>
              <w:rPr>
                <w:rFonts w:hint="eastAsia" w:eastAsia="宋体" w:cs="Times New Roman"/>
                <w:color w:val="auto"/>
                <w:kern w:val="0"/>
                <w:sz w:val="20"/>
                <w:szCs w:val="20"/>
                <w:highlight w:val="none"/>
                <w:lang w:val="en-US" w:eastAsia="zh-CN" w:bidi="ar"/>
              </w:rPr>
              <w:t>20</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8B2C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D11政策知晓率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876C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考察享受补贴种植户对相关政策的了解程度。</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8859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根据问卷调查情况进行评分，指标完成率=∑样本数（“非常了解”×1.0+“比较了解”×0.8+“一 般”×0.6+“不太了解”×0.3+“完全不了解”×0）/总样本数×100.00%。</w:t>
            </w:r>
          </w:p>
          <w:p w14:paraId="354809B6">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①指标完成率</w:t>
            </w:r>
            <w:r>
              <w:rPr>
                <w:rFonts w:hint="eastAsia" w:eastAsia="宋体" w:cs="Times New Roman"/>
                <w:color w:val="auto"/>
                <w:kern w:val="0"/>
                <w:sz w:val="20"/>
                <w:szCs w:val="20"/>
                <w:highlight w:val="none"/>
                <w:lang w:val="en-US" w:eastAsia="zh-CN" w:bidi="ar"/>
              </w:rPr>
              <w:t>为</w:t>
            </w:r>
            <w:r>
              <w:rPr>
                <w:rFonts w:hint="eastAsia" w:ascii="Times New Roman" w:hAnsi="Times New Roman" w:eastAsia="宋体" w:cs="Times New Roman"/>
                <w:color w:val="auto"/>
                <w:kern w:val="0"/>
                <w:sz w:val="20"/>
                <w:szCs w:val="20"/>
                <w:highlight w:val="none"/>
                <w:lang w:bidi="ar"/>
              </w:rPr>
              <w:t>100.00%，得满分；</w:t>
            </w:r>
          </w:p>
          <w:p w14:paraId="48A82FD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②指标完成率未达100.00%，得分=指标完成率×标杆分值。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D6EF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259D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91.66</w:t>
            </w:r>
            <w:r>
              <w:rPr>
                <w:rFonts w:hint="eastAsia" w:ascii="Times New Roman" w:hAnsi="Times New Roman" w:eastAsia="宋体" w:cs="Times New Roman"/>
                <w:color w:val="auto"/>
                <w:kern w:val="0"/>
                <w:sz w:val="20"/>
                <w:szCs w:val="20"/>
                <w:highlight w:val="none"/>
                <w:lang w:bidi="ar"/>
              </w:rPr>
              <w:t>%</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BB1B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i w:val="0"/>
                <w:iCs w:val="0"/>
                <w:color w:val="auto"/>
                <w:kern w:val="0"/>
                <w:sz w:val="20"/>
                <w:szCs w:val="20"/>
                <w:highlight w:val="none"/>
                <w:u w:val="none"/>
                <w:lang w:val="en-US" w:eastAsia="zh-CN" w:bidi="ar"/>
              </w:rPr>
              <w:t>10</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31CB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i w:val="0"/>
                <w:iCs w:val="0"/>
                <w:color w:val="auto"/>
                <w:kern w:val="0"/>
                <w:sz w:val="20"/>
                <w:szCs w:val="20"/>
                <w:highlight w:val="none"/>
                <w:u w:val="none"/>
                <w:lang w:val="en-US" w:eastAsia="zh-CN" w:bidi="ar"/>
              </w:rPr>
              <w:t>9.17</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FC36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eastAsia="宋体" w:cs="Times New Roman"/>
                <w:i w:val="0"/>
                <w:iCs w:val="0"/>
                <w:color w:val="auto"/>
                <w:kern w:val="0"/>
                <w:sz w:val="20"/>
                <w:szCs w:val="20"/>
                <w:highlight w:val="none"/>
                <w:u w:val="none"/>
                <w:lang w:val="en-US" w:eastAsia="zh-CN" w:bidi="ar"/>
              </w:rPr>
              <w:t>91.70</w:t>
            </w:r>
            <w:r>
              <w:rPr>
                <w:rFonts w:hint="eastAsia" w:ascii="Times New Roman" w:hAnsi="Times New Roman" w:eastAsia="宋体" w:cs="Times New Roman"/>
                <w:i w:val="0"/>
                <w:iCs w:val="0"/>
                <w:color w:val="auto"/>
                <w:kern w:val="0"/>
                <w:sz w:val="20"/>
                <w:szCs w:val="20"/>
                <w:highlight w:val="none"/>
                <w:u w:val="none"/>
                <w:lang w:val="en-US" w:eastAsia="zh-CN" w:bidi="ar"/>
              </w:rPr>
              <w:t>%</w:t>
            </w:r>
          </w:p>
        </w:tc>
      </w:tr>
      <w:tr w14:paraId="7722DB4B">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8E71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9B4E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98C1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D12提高农户种植冬小麦使用商品种子积极性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3260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考察</w:t>
            </w:r>
            <w:r>
              <w:rPr>
                <w:rFonts w:hint="eastAsia" w:ascii="Times New Roman" w:hAnsi="Times New Roman" w:eastAsia="宋体" w:cs="Times New Roman"/>
                <w:color w:val="auto"/>
                <w:kern w:val="0"/>
                <w:sz w:val="20"/>
                <w:szCs w:val="20"/>
                <w:highlight w:val="none"/>
                <w:lang w:val="en-US" w:eastAsia="zh-CN" w:bidi="ar"/>
              </w:rPr>
              <w:t>通过项目实施对</w:t>
            </w:r>
            <w:r>
              <w:rPr>
                <w:rFonts w:hint="eastAsia" w:ascii="Times New Roman" w:hAnsi="Times New Roman" w:eastAsia="宋体" w:cs="Times New Roman"/>
                <w:color w:val="auto"/>
                <w:kern w:val="0"/>
                <w:sz w:val="20"/>
                <w:szCs w:val="20"/>
                <w:highlight w:val="none"/>
                <w:lang w:bidi="ar"/>
              </w:rPr>
              <w:t>提高农户种植冬小麦使用商品种子积极性</w:t>
            </w:r>
            <w:r>
              <w:rPr>
                <w:rFonts w:hint="eastAsia" w:ascii="Times New Roman" w:hAnsi="Times New Roman" w:eastAsia="宋体" w:cs="Times New Roman"/>
                <w:color w:val="auto"/>
                <w:kern w:val="0"/>
                <w:sz w:val="20"/>
                <w:szCs w:val="20"/>
                <w:highlight w:val="none"/>
                <w:lang w:val="en-US" w:eastAsia="zh-CN" w:bidi="ar"/>
              </w:rPr>
              <w:t>提高</w:t>
            </w:r>
            <w:r>
              <w:rPr>
                <w:rFonts w:hint="eastAsia" w:ascii="Times New Roman" w:hAnsi="Times New Roman" w:eastAsia="宋体" w:cs="Times New Roman"/>
                <w:color w:val="auto"/>
                <w:kern w:val="0"/>
                <w:sz w:val="20"/>
                <w:szCs w:val="20"/>
                <w:highlight w:val="none"/>
                <w:lang w:bidi="ar"/>
              </w:rPr>
              <w:t>程度。</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82D65">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据满意度问卷统计情况计算满意度，满意度调查结果大于等于90%，得满分；满意度调查结果大于60%且小于90%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6CDE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有效提高</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7ABB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1080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w:t>
            </w:r>
            <w:r>
              <w:rPr>
                <w:rFonts w:hint="eastAsia" w:eastAsia="宋体" w:cs="Times New Roman"/>
                <w:i w:val="0"/>
                <w:iCs w:val="0"/>
                <w:color w:val="auto"/>
                <w:kern w:val="0"/>
                <w:sz w:val="20"/>
                <w:szCs w:val="20"/>
                <w:highlight w:val="none"/>
                <w:u w:val="none"/>
                <w:lang w:val="en-US" w:eastAsia="zh-CN" w:bidi="ar"/>
              </w:rPr>
              <w:t>0</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723F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w:t>
            </w:r>
            <w:r>
              <w:rPr>
                <w:rFonts w:hint="eastAsia" w:eastAsia="宋体" w:cs="Times New Roman"/>
                <w:i w:val="0"/>
                <w:iCs w:val="0"/>
                <w:color w:val="auto"/>
                <w:kern w:val="0"/>
                <w:sz w:val="20"/>
                <w:szCs w:val="20"/>
                <w:highlight w:val="none"/>
                <w:u w:val="none"/>
                <w:lang w:val="en-US" w:eastAsia="zh-CN" w:bidi="ar"/>
              </w:rPr>
              <w:t>0</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EA2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r>
      <w:tr w14:paraId="0A10614A">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0AEF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F35E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D2服务对象满意度指标（1</w:t>
            </w:r>
            <w:r>
              <w:rPr>
                <w:rFonts w:hint="eastAsia" w:eastAsia="宋体" w:cs="Times New Roman"/>
                <w:color w:val="auto"/>
                <w:kern w:val="0"/>
                <w:sz w:val="20"/>
                <w:szCs w:val="20"/>
                <w:highlight w:val="none"/>
                <w:lang w:val="en-US" w:eastAsia="zh-CN" w:bidi="ar"/>
              </w:rPr>
              <w:t>0</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71A3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D21冬小麦种植户满意度</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AFC1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社会公众或服务对象对项目实施效果的满意程度。</w:t>
            </w:r>
          </w:p>
        </w:tc>
        <w:tc>
          <w:tcPr>
            <w:tcW w:w="1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D70FA">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据满意度问卷统计情况计算满意度，满意度调查结果大于等于90%，得满分；满意度调查结果大于60%且小于90%的，按超过的比重赋分，计算公式为：得分=（实际完成率-60%）/（1-60%）×指标分值；完成率小于60%为不及格，不得分</w:t>
            </w:r>
            <w:r>
              <w:rPr>
                <w:rFonts w:hint="eastAsia" w:ascii="Times New Roman" w:hAnsi="Times New Roman" w:eastAsia="宋体" w:cs="Times New Roman"/>
                <w:color w:val="auto"/>
                <w:kern w:val="0"/>
                <w:sz w:val="20"/>
                <w:szCs w:val="20"/>
                <w:highlight w:val="none"/>
                <w:lang w:bidi="ar"/>
              </w:rPr>
              <w:t>。</w:t>
            </w:r>
          </w:p>
          <w:p w14:paraId="1183DD9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C062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≥90.00%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2FA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highlight w:val="none"/>
                <w:lang w:val="en-US" w:eastAsia="zh-CN"/>
              </w:rPr>
              <w:t>90.91%</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8D85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w:t>
            </w:r>
            <w:r>
              <w:rPr>
                <w:rFonts w:hint="eastAsia" w:eastAsia="宋体" w:cs="Times New Roman"/>
                <w:i w:val="0"/>
                <w:iCs w:val="0"/>
                <w:color w:val="auto"/>
                <w:kern w:val="0"/>
                <w:sz w:val="20"/>
                <w:szCs w:val="20"/>
                <w:highlight w:val="none"/>
                <w:u w:val="none"/>
                <w:lang w:val="en-US" w:eastAsia="zh-CN" w:bidi="ar"/>
              </w:rPr>
              <w:t>0</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.00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DF13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w:t>
            </w:r>
            <w:r>
              <w:rPr>
                <w:rFonts w:hint="eastAsia" w:eastAsia="宋体" w:cs="Times New Roman"/>
                <w:i w:val="0"/>
                <w:iCs w:val="0"/>
                <w:color w:val="auto"/>
                <w:kern w:val="0"/>
                <w:sz w:val="20"/>
                <w:szCs w:val="20"/>
                <w:highlight w:val="none"/>
                <w:u w:val="none"/>
                <w:lang w:val="en-US" w:eastAsia="zh-CN" w:bidi="ar"/>
              </w:rPr>
              <w:t>0</w:t>
            </w:r>
            <w:r>
              <w:rPr>
                <w:rFonts w:hint="eastAsia" w:ascii="Times New Roman" w:hAnsi="Times New Roman" w:eastAsia="宋体" w:cs="Times New Roman"/>
                <w:i w:val="0"/>
                <w:iCs w:val="0"/>
                <w:color w:val="auto"/>
                <w:kern w:val="0"/>
                <w:sz w:val="20"/>
                <w:szCs w:val="20"/>
                <w:highlight w:val="none"/>
                <w:u w:val="none"/>
                <w:lang w:val="en-US" w:eastAsia="zh-CN" w:bidi="ar"/>
              </w:rPr>
              <w:t xml:space="preserve">.00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4116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100.00%</w:t>
            </w:r>
          </w:p>
        </w:tc>
      </w:tr>
      <w:tr w14:paraId="13D9288A">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BD0C7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70F4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808B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1D64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30</w:t>
            </w:r>
            <w:r>
              <w:rPr>
                <w:rFonts w:hint="eastAsia" w:ascii="Times New Roman" w:hAnsi="Times New Roman" w:eastAsia="宋体" w:cs="Times New Roman"/>
                <w:color w:val="auto"/>
                <w:kern w:val="0"/>
                <w:sz w:val="20"/>
                <w:szCs w:val="20"/>
                <w:highlight w:val="none"/>
                <w:lang w:bidi="ar"/>
              </w:rPr>
              <w:t>.00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45ECD">
            <w:pPr>
              <w:pageBreakBefore w:val="0"/>
              <w:widowControl/>
              <w:kinsoku/>
              <w:wordWrap/>
              <w:overflowPunct/>
              <w:topLinePunct w:val="0"/>
              <w:autoSpaceDE/>
              <w:autoSpaceDN/>
              <w:bidi w:val="0"/>
              <w:snapToGrid/>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highlight w:val="none"/>
                <w:u w:val="none"/>
                <w:lang w:val="en-US" w:eastAsia="zh-CN" w:bidi="ar"/>
              </w:rPr>
            </w:pPr>
            <w:r>
              <w:rPr>
                <w:rFonts w:hint="eastAsia" w:eastAsia="宋体" w:cs="Times New Roman"/>
                <w:color w:val="auto"/>
                <w:kern w:val="0"/>
                <w:sz w:val="20"/>
                <w:szCs w:val="20"/>
                <w:highlight w:val="none"/>
                <w:u w:val="none"/>
                <w:lang w:val="en-US" w:eastAsia="zh-CN" w:bidi="ar"/>
              </w:rPr>
              <w:t>29.17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4C34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kern w:val="0"/>
                <w:sz w:val="20"/>
                <w:szCs w:val="20"/>
                <w:highlight w:val="none"/>
                <w:u w:val="none"/>
                <w:lang w:val="en-US" w:eastAsia="zh-CN" w:bidi="ar"/>
              </w:rPr>
            </w:pPr>
            <w:r>
              <w:rPr>
                <w:rFonts w:hint="eastAsia" w:eastAsia="宋体" w:cs="Times New Roman"/>
                <w:i w:val="0"/>
                <w:iCs w:val="0"/>
                <w:color w:val="auto"/>
                <w:kern w:val="0"/>
                <w:sz w:val="20"/>
                <w:szCs w:val="20"/>
                <w:highlight w:val="none"/>
                <w:u w:val="none"/>
                <w:lang w:val="en-US" w:eastAsia="zh-CN" w:bidi="ar"/>
              </w:rPr>
              <w:t>97.23</w:t>
            </w:r>
            <w:r>
              <w:rPr>
                <w:rFonts w:hint="eastAsia" w:ascii="Times New Roman" w:hAnsi="Times New Roman" w:eastAsia="宋体" w:cs="Times New Roman"/>
                <w:i w:val="0"/>
                <w:iCs w:val="0"/>
                <w:color w:val="auto"/>
                <w:kern w:val="0"/>
                <w:sz w:val="20"/>
                <w:szCs w:val="20"/>
                <w:highlight w:val="none"/>
                <w:u w:val="none"/>
                <w:lang w:val="en-US" w:eastAsia="zh-CN" w:bidi="ar"/>
              </w:rPr>
              <w:t>%</w:t>
            </w:r>
          </w:p>
        </w:tc>
      </w:tr>
      <w:tr w14:paraId="09A4240E">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02ABB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E528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E0B2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02EE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9317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eastAsia="宋体" w:cs="Times New Roman"/>
                <w:color w:val="auto"/>
                <w:kern w:val="0"/>
                <w:sz w:val="20"/>
                <w:szCs w:val="20"/>
                <w:highlight w:val="none"/>
                <w:lang w:val="en-US" w:eastAsia="zh-CN" w:bidi="ar"/>
              </w:rPr>
              <w:t>86.70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6330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86.70</w:t>
            </w:r>
            <w:r>
              <w:rPr>
                <w:rFonts w:hint="eastAsia" w:ascii="Times New Roman" w:hAnsi="Times New Roman" w:eastAsia="宋体" w:cs="Times New Roman"/>
                <w:color w:val="auto"/>
                <w:kern w:val="0"/>
                <w:sz w:val="20"/>
                <w:szCs w:val="20"/>
                <w:highlight w:val="none"/>
                <w:lang w:bidi="ar"/>
              </w:rPr>
              <w:t>%</w:t>
            </w:r>
          </w:p>
        </w:tc>
      </w:tr>
    </w:tbl>
    <w:p w14:paraId="5D758B26">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p>
    <w:p w14:paraId="0D72A47C">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sectPr>
          <w:footerReference r:id="rId17" w:type="default"/>
          <w:pgSz w:w="16838" w:h="11906" w:orient="landscape"/>
          <w:pgMar w:top="1800" w:right="1440" w:bottom="1800" w:left="1440" w:header="851" w:footer="907" w:gutter="0"/>
          <w:pgNumType w:fmt="decimal"/>
          <w:cols w:space="425" w:num="1"/>
          <w:docGrid w:type="lines" w:linePitch="312" w:charSpace="0"/>
        </w:sectPr>
      </w:pPr>
    </w:p>
    <w:p w14:paraId="5E3D0286">
      <w:pPr>
        <w:pStyle w:val="4"/>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附件2：基础表</w:t>
      </w:r>
    </w:p>
    <w:p w14:paraId="1B0086CF">
      <w:pPr>
        <w:pageBreakBefore w:val="0"/>
        <w:kinsoku/>
        <w:wordWrap/>
        <w:overflowPunct/>
        <w:topLinePunct w:val="0"/>
        <w:autoSpaceDE/>
        <w:autoSpaceDN/>
        <w:bidi w:val="0"/>
        <w:snapToGrid w:val="0"/>
        <w:spacing w:before="0" w:after="0" w:line="360" w:lineRule="auto"/>
        <w:ind w:firstLine="422"/>
        <w:jc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b/>
          <w:bCs/>
          <w:color w:val="auto"/>
          <w:highlight w:val="none"/>
          <w:lang w:val="en-US" w:eastAsia="zh-CN"/>
        </w:rPr>
        <w:t>基础表1:2023年伊宁县冬小麦商品种子补贴统计表</w:t>
      </w:r>
    </w:p>
    <w:tbl>
      <w:tblPr>
        <w:tblStyle w:val="15"/>
        <w:tblW w:w="136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0"/>
        <w:gridCol w:w="2200"/>
        <w:gridCol w:w="2080"/>
        <w:gridCol w:w="2260"/>
        <w:gridCol w:w="1890"/>
        <w:gridCol w:w="1890"/>
        <w:gridCol w:w="1890"/>
      </w:tblGrid>
      <w:tr w14:paraId="5F0CF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5A03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乡镇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3E9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村队</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3082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申请补助亩数（亩）</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7EE7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商品种子用量（公斤）</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EF8A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补贴金额（元）</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C23C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核查补助标准（公斤/亩）</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C742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补助标准（元/公斤）</w:t>
            </w:r>
          </w:p>
        </w:tc>
      </w:tr>
      <w:tr w14:paraId="4EE20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1F8352">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阿热吾斯塘镇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000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依孜别克塔木村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A12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817.00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3498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20,425.00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5069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20,425.00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B2AF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3E2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BB5E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7123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0C06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古库热提曼村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7D5C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FB2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14,550.00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105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14,550.00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84D2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D139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34AE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11FB4">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B12E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吐格曼贝希村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FFF2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A127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2,625.00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71A7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2,625.00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0BD4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3DA9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8D3D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35549">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413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巴依托海村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1A0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1,725.00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FAF6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43,125.00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C71D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43,125.00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3206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EBF7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D63F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D933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302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库孜来克村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918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709.00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11F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17,725.00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044F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17,725.00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3DEA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8B2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3037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1D71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807F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布拉克贝希村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6BF2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1,334.00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7459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33,350.00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A243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33,350.00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14D3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17B5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BF5A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DA74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BDB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阿热吾斯塘村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397C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1,401.00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9A6D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35,025.00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2EA6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35,025.00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748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9DE6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9E15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E73E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9E7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库台曼村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63DB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737.00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BB3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098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82C8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6E0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45A4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DEDB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F94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喀拉墩村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6DC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944.50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09B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23,612.50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BF4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23,612.50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89F4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97CF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D0B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92D2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027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阿勒台温村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BC0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43BB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9C71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6501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3EC7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C37E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AE04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AE1E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托万克村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526C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611.80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FBAC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15,295.00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DCA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15,295.00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6241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5D8F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2AB5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CA5C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83D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海力潘买里村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1F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558.20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89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13,955.00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952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13,955.00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6BA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050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D556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8937F">
            <w:pPr>
              <w:keepNext w:val="0"/>
              <w:keepLines w:val="0"/>
              <w:widowControl/>
              <w:suppressLineNumbers w:val="0"/>
              <w:spacing w:line="240" w:lineRule="auto"/>
              <w:ind w:firstLine="422" w:firstLineChars="20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A2B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9,634.50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51E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240,862.50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A1BB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240,862.50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A316">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8C66E">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054A0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761DE0">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阿吾利亚乡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1A4B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克孜布拉克村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538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680.20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1557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17,005.00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5DAC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17,005.00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1EC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69E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6A1B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5EE8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108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阿乌利亚村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F0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4,000.00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6D8F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789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27D2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03A8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E6EA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140B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CF06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布力开村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4473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212.00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6BF1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5,300.00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649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5,300.00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5762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7C1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204E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67F9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6DDE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库鲁斯台村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1449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4B1C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7,350.00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0F3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7,350.00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28C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8D72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85B0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913D22">
            <w:pPr>
              <w:keepNext w:val="0"/>
              <w:keepLines w:val="0"/>
              <w:widowControl/>
              <w:suppressLineNumbers w:val="0"/>
              <w:spacing w:line="240" w:lineRule="auto"/>
              <w:ind w:firstLine="422" w:firstLineChars="20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5CC0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5,186.20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13A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129,655.00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F616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129,655.00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7DDFD">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F7730">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7FC83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33B3B3">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多浪片区</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183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多浪一社区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3FC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1,320.00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8AC6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53A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B4CD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DAAE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CF6B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8165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CDC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多浪二社区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5011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2,342.50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A29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58,562.50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7E8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58,562.50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3C8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401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3799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284C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B36C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多浪三社区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887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1,509.40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AD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37,735.00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5BD4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37,735.00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030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352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8601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2C94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72B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四社区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A68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1,365.00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3D2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34,125.00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98E2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34,125.00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F98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F26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75F0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D9178">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A863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多浪新村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789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837.00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D656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20,925.00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7135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20,925.00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372E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46B1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14F5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40D0D1">
            <w:pPr>
              <w:keepNext w:val="0"/>
              <w:keepLines w:val="0"/>
              <w:widowControl/>
              <w:suppressLineNumbers w:val="0"/>
              <w:spacing w:line="240" w:lineRule="auto"/>
              <w:ind w:firstLine="422" w:firstLineChars="20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E18F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7,373.90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9349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184,347.50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540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184,347.50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FB830">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0D2CB">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0B051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717A24">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胡地亚于孜镇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C2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上胡地亚于孜村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05E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535.20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06AF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13,380.00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7CB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13,380.00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1F22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F95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25C9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7DD9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D19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下胡地亚于孜村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9854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397.40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51CE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9,935.00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0CE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9,935.00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0A5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1FB9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2587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E7E7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F8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奥尔曼村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70B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481.50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1DA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12,037.50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B2F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12,037.50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0CB0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498E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13F7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1801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098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喀格勒克村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C140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842.00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4CD3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21,050.00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8F34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21,050.00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DF5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6C8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7079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02F2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2A7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库坦塔木村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8779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1,304.00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8C6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0887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0846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792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3F9C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7903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E05A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博斯坦村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CAC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888.00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D16A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22,200.00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B54B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22,200.00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D8B2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5CB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4691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5D73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DD0B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上他郡村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819E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888.00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2374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22,200.00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F834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22,200.00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FCA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5E7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2CB1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4513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C7ED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下塔郡村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B980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392.50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D1F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9,812.50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E2A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9,812.50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D3F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CB3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17B9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AF69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A8B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盖买村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DF6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1,103.40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FC1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27,585.00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BD9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27,585.00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A3F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1375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C93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C670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6D78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博孜村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28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DDA4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8,550.00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4714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8,550.00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BA80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6A77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9B14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468E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B2A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7,174.00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897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179,350.00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6741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179,350.00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009FE">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8C26">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066E9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CB05E1">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喀拉亚尕奇乡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13A9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卡赞奇村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CFA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82.10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A39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2,052.50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588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2,052.50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A009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870D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B9F3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C517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8B8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吉尔格朗村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F8C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D46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75D9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0A3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036F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E7A1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3D7D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E96B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喀拉亚尕奇村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C3EF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352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4925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DE42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7912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06C1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1EDF8">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DC4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呼吉尔提村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BD0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48.30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4A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1,207.50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4B5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1,207.50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659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12B0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8B55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B10F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6C82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奥依曼布拉克村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75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625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35EA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41D2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7E3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C470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BABBB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1DF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422.40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31E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10,560.00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32D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10,560.00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76C3">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1706">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68243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13334E">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麻扎乡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DD2C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麻扎乡吾尔它买里村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6EB1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453.00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F65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11,325.00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9AC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11,325.00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10B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D15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9D1A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B664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4D06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协合买里村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E4F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BD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6797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F13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C23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9A02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F628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31CC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DD9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C6C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4041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F59A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3556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4CD4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DCBA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366D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塔尔村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D6FD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16,300.00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FEF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277,100.30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33B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277,100.30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A2D4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17.00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B572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8C9B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D3941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D380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16,988.00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866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294,300.30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E8A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294,300.30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BD45">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17.32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8BFCD">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2B7A8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D731D">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萨地克于孜乡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2716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上萨地克于孜村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89F0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608.80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8F3D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15,220.00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B65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15,220.00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B48C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299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59AC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93EE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F56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下萨地克于孜村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B7AD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968.40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3D6A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24,210.00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42B8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24,210.00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A1B6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E39A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6359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D9D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1CA3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1,577.20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594C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39,430.00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8E37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39,430.00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341C">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05694">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033B5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534665">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萨木于孜镇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76C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上萨木于孜村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DAE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4,980.50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C064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124,512.50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3F3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124,512.50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39DB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D1E0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095B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60C7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E1E7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下萨木于孜村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A01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1,846.00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E0B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46,150.00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C454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46,150.00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F40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464A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C698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A1C1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CDE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上十三户村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59F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1,659.30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410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41,482.50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57A7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41,482.50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F00C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44F6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12A7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D5067">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BECA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下十三户村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85A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2,215.00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43CA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9A94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F3A7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158B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0F35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4D01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C053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撒拉村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89D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1,210.00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BE09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30,250.00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520D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30,250.00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C51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13A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FE9F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E3E7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28C6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克其克布拉克村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113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2,217.50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569F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55,437.50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8179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55,437.50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55D3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C50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52EC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8602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16A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艾希热甫村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F4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652.00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70F0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16,300.00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723B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16,300.00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277B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E6A5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ACAC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ECFE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D0DB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英阿瓦提村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E92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1,662.10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86B6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41,552.50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7B2B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41,552.50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2A7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A54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788C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F177E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2B08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16,442.40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555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411,060.00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5094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411,060.00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0305">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56C0A">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28314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9C948D">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吉里于孜镇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4BEF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和田买里村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C01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1,160.00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1B28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4B5D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29,000.00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B8FA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C14A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B792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5AD5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2C64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吉里于孜村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CB2E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1,392.00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57D7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9CD0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94F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E678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921B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53B2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1E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墩买里村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6E8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9AD6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13,850.00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360B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13,850.00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8A19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2C0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72B1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A3914">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7FD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吾道桥村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490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A63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2F1E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A8E4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FE4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7F86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E7321">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0A0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上肉孜买提于孜村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79A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56.50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1FEA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DCF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DCA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C589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0A53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745D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B935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下肉孜买提于孜村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D28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34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03D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6BA3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A23E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7D03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361C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34B8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3,457.50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4B03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86,437.50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6F10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86,437.50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51C8">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77C9E">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22A4F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900EFE">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曲鲁海乡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5BB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曲鲁海村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F345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389.00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2C1E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9,725.00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BAED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9,725.00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0D6A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C26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4721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D8E9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22F0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赛买里村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0630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1,836.00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5B1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45,900.00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1DC0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45,900.00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751B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E49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3A94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70841">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E5F5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尤咯克塔木村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CFC9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671.20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43E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16,780.00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5541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16,780.00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873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E24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C5F4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F0D38">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D47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吾日勒克村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7E5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C65C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4A2C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E00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DCE6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3F57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6E727">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3C1C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上皮牙子村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355B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4BD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6C9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E60B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34F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ABFC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6691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6CF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下皮芽子村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FF20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313.00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DCF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7,825.00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EFA1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7,825.00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CD53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AB64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6E5D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9F91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FAEC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3,817.20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E80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95,430.00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56A7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95,430.00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6F825">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A3C0E">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3A5C4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275727">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吐鲁番于孜乡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7E8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上吐鲁番于孜村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732A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1,113.60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D6A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27,840.00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A8CE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27,840.00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DFF9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109A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971B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0AA1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FD8C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中吐鲁番于孜村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C3D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1,535.80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B86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38,395.00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8288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38,395.00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26FB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1B02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C7D8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213F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5FE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下吐鲁番于孜村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7093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1,585.50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4DB0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39,637.50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3C2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39,637.50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AED5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7919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72F5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F1E5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76A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克伯克于孜村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DE8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807.80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D6D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20,195.00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2396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20,195.00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C8AC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E166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F13F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2462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F2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5,042.70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E3A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126,067.50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C11D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126,067.50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B78D">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8C16">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4151F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2B901B">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维吾尔玉其温镇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344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上阿山于孜村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FAE7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1,322.50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77EB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33,062.50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B1CE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33,062.50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100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2CA1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6E90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9D61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06C7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阿山于孜村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EB1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2,390.40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1EB5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59,760.00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A193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59,760.00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A0C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FA14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CD03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5419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37AF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043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1,528.00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7CA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38,200.00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F6C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38,200.00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C527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DE67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25FD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27E20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C26E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下阿同村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4C88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946.90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C4F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23,672.50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7DD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23,672.50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7F6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792F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4387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BA90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0972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英阿亚提村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27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1,490.60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4300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37,265.00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CC78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37,265.00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BDE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176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A9C5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7B6A0">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39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玉其温村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C655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1,939.70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837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48,492.50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261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48,492.50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C69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BCB3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5CB3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D220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924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克什拉克塔木村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802C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1,299.00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4B3B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32,475.00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E8F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32,475.00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85CF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B615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7E59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B6DE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14C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10,917.10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293D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272,927.50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4154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272,927.50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027D9">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0855E">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0F022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3CA76D">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温亚尔镇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5744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上温亚尔村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A1B5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1,150.00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9434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BE5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5C1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AFC4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171E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B0BD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5E4C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下温亚尔村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D816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272.00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E2C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20C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292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47FF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A9E1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057F4">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ACC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布力开村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97D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2,477.60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2D1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61,940.00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5A3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61,940.00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000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8262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3638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19CB9">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565B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贺加希村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0830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2,061.50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003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51,537.50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7C30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51,537.50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71C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B54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3031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EFBD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494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上依地里于孜村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5FD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1,947.10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FE5B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48,677.50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735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48,677.50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155B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834B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8950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BFBC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57F2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下依地里于孜村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0B1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2,478.90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4647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61,972.50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F39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61,972.50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8C9C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7B38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0D00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4E37F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384B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10,387.10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625B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259,677.50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D196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259,677.50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14151">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5292">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2963E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749F8E">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武功乡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5D5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莫洛托乎提于孜村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0B90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1,945.00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5B1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48,625.00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064B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48,625.00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DD9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AC1F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D412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3E2B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D6C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巴热提买里村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3960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441.00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95BF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11,025.00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7BE5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11,025.00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6E5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4F7F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3597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3F081">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F510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上武功村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6CB3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652.32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3AAA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16,308.00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659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16,308.00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8112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6A2A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86D9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C89A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852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下武功村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669B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984.89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9617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24,622.25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AF22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24,622.25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C11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CF7C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F23D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18F06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7DD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4,023.21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AA9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100,580.25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BC4A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100,580.25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B86D7">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E2A4">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4BAF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8CE89">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英塔木镇 </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9938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阿克塔木村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523E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3,606.50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9FF3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90,162.50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7A69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90,162.50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E87F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B7F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11A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F4700">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2B99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包尔其村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98A7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4,167.00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AD19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104,175.00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CA7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104,175.00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EE77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322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0739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B13B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319C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托万克温村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6A4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2,181.00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F42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54,525.00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B0FA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54,525.00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851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111D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855F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7DF59">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0713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托万克塔木村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E3E8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1,373.00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ECEA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34,325.00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219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34,325.00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91F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956C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6F1A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93DA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F6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木拉提村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0140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2,820.50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B054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70,512.50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6B3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70,512.50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3B36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5BDC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6AEA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6FB7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7BD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英塔木村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322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2,200.00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04B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369B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55,000.00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5D7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90BF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C5EB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55ED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82D8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玉其温村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A7D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1,715.00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3245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42,875.00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8B7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42,875.00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650D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154D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C401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D7CB9">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DA1F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喀拉苏村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D6B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565.30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5A8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14,132.50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219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14,132.50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C6A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388D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31C1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9929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C602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夏合拉克村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BD5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1,504.00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92A0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D0E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37,600.00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C579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386F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303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1261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660E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20,132.30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B4B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503,307.50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F270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503,307.50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FDA8">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E0F1">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56884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B891F1">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愉群翁回族乡</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C9E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下愉群翁村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0B71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1,538.00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6F0F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38,450.00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E0EF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38,450.00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70C5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1EC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069D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F0D5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2A0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上拜什温村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FB44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667.00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3F9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16,675.00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43B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16,675.00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743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7177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0C5F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8C77A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9BB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下拜什温村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722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A28F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834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31F0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D2C4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790D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B0E8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45D9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伊克温村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0CC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8A6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998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35C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118A5">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6984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994A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81F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新户村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2AAC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775.00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5646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65A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63E3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BC33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60DA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9E306">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FB3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买买亚村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4F7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957.90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12F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23,947.50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E644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23,947.50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1A3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909F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B551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22A5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E62F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托库孜塔拉村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5AC0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1,713.00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C810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42,825.00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8AB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42,825.00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F22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D2F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9E28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850C1">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B724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托乎其于孜村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0FDE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1,702.00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33E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42,550.00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E62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42,550.00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BE79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87A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E131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BC3A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979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斯拉木于孜村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CF5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1,140.60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104A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28,515.00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1AAD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28,515.00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C9E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B983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6DDD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DCEA8">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F5E2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阿勒推村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598C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941.10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8FB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23,527.50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1F01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23,527.50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54F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248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26842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04807">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0CC3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上皇宫村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BE3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E319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D68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6,375.00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C48B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8874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0422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B6CA4">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0F6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下皇宫村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B4A9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802.50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6530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20,062.50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5B4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20,062.50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850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BA6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662A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C62A7">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1EB4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上阿布拉什村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106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1,293.50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9C8E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32,337.50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FDE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32,337.50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34D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B97E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843D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F7800">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ED5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中阿布拉什村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79B1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375.50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5641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9,387.50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4B89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9,387.50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6C97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8AC7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05631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0435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FC67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下阿布拉什村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864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975.50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23C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24,387.50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079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24,387.50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A2E7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0E8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BA3C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4D608">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2630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上愉群翁村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5A8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956.10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8CF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23,902.50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4EF8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23,902.50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F18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43D2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C13A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D3A9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36C9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14,556.70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AA58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363,917.50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4988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363,917.50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F59B0">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3BD2">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010DC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043646">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巴依托海镇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63F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上塔依尔于孜村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655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1,925.60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E7C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48,140.00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21DD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48,140.00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BE99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4E0C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F9D6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38E7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AAE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B06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905.00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20A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22,625.00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46A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22,625.00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523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EF82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ED85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C1184">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E473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喀勒其塔木村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C05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1,360.00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2E86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69CB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34,000.00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711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DA32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809C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806F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3683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其格勒克麻扎村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CDF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1,312.00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889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894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32,800.00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277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5D7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99CC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9B5C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D3D6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下也台温村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D0E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1,435.60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9C01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35,890.00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C4E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35,890.00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218A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1883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4782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3E3F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3C2A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上萨克于孜村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B1F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4,080.50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E62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102,012.50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BF69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102,012.50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F3A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4475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84A3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B457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19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茶依其温村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963F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2,366.50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0599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59,162.50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5E8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59,162.50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90DE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A410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9284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A7708">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427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上也台温村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B18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1,278.50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F73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31,962.50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836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31,962.50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986A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2241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B185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AD4E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B48F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下塔依尔于孜村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6C7F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3,430.20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A544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85,750.00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19B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85,750.00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265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5121">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260D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C6EF2">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AEED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喀勒尧里村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87C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1,233.00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89F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30,825.00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95A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30,825.00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5203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DA1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12A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DE80AF">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EDFF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热万村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DA43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216.00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8435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5,400.00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9BE0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5,400.00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AD63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7DC8">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6290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6B8A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A72A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19,542.90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4A7B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488,567.50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6719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488,567.50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B5584">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0F33">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1D9AC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2DDCFA">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喀什镇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AC88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赛皮尔村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E27A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3,727.12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30D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93,178.00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A764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93,178.00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911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44E7">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120E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71F4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E93A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图地于孜村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2A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2,018.50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B80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50,462.50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178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50,462.50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98DA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FEF2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E2C2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048A3">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830F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喀拉把克村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07B6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3,511.00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B60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87,775.00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C8A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87,775.00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1E6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7E20">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A9A3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1196E">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4B8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石桥村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9512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930.00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0883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23,250.00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834E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23,250.00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064A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07A6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570B3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DB8EA">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A197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拜什墩村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122B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1,079.60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0F4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26,990.00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07D8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26,990.00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0A4A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D3A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1224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99727">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9B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加尔苏村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5383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1,036.80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BA7E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25,920.00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D913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25,920.00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CA0D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B4B9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7A29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D6F49">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6C8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其巴尔吐别克村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0065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4,623.00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AE9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115,575.00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9D9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115,575.00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04B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6345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4CE1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D5BD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85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托提温村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6D4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2,382.38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582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59,559.50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E8C3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59,559.50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33C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A7779">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F2B5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47F9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4CD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19,308.40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FC78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482,710.00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F44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482,710.00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33116">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E27A">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32772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2BF577">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青年片区</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774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库鲁斯台社区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848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1,563.50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5983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39,087.50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BDE6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39,087.50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65ED">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AE34">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6D6CC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BDAC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AC5F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农垦社区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B81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670.00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5D83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561B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16,750.00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FC4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A49C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447A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46DB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9AC4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阿热博孜西社区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5DE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883.50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171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22,087.50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A54D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22,087.50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CF0D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8BE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FA6B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6CD4C">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80F4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阿热博孜东社区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4AD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931.00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403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23,275.00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62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23,275.00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D2C3">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76E6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7E1CE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66215">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F62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青年社区</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7B46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910.00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044A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269F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22,750.00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121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A7D7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6D8D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9A9A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D000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4,958.00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07C1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123,950.00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650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123,950.00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A35D">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71904">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1FA98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D21CDA">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墩麻扎镇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2DCB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阿孜尕勒村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36B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500.00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C28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12,500.00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99A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12,500.00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101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A1056">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CDBE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8E894">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99C5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墩麻扎村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3F83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2,515.90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7498">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62,8</w:t>
            </w:r>
            <w:r>
              <w:rPr>
                <w:rFonts w:hint="eastAsia" w:eastAsia="宋体" w:cs="Times New Roman"/>
                <w:i w:val="0"/>
                <w:iCs w:val="0"/>
                <w:color w:val="auto"/>
                <w:kern w:val="0"/>
                <w:sz w:val="21"/>
                <w:szCs w:val="21"/>
                <w:highlight w:val="none"/>
                <w:u w:val="none"/>
                <w:lang w:val="en-US" w:eastAsia="zh-CN" w:bidi="ar"/>
              </w:rPr>
              <w:t>97.23</w:t>
            </w:r>
            <w:r>
              <w:rPr>
                <w:rFonts w:hint="eastAsia" w:ascii="Times New Roman" w:hAnsi="Times New Roman" w:eastAsia="宋体" w:cs="Times New Roman"/>
                <w:i w:val="0"/>
                <w:iCs w:val="0"/>
                <w:color w:val="auto"/>
                <w:kern w:val="0"/>
                <w:sz w:val="21"/>
                <w:szCs w:val="21"/>
                <w:highlight w:val="none"/>
                <w:u w:val="none"/>
                <w:lang w:val="en-US" w:eastAsia="zh-CN" w:bidi="ar"/>
              </w:rPr>
              <w:t xml:space="preserve">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FFC4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62,8</w:t>
            </w:r>
            <w:r>
              <w:rPr>
                <w:rFonts w:hint="eastAsia" w:eastAsia="宋体" w:cs="Times New Roman"/>
                <w:i w:val="0"/>
                <w:iCs w:val="0"/>
                <w:color w:val="auto"/>
                <w:kern w:val="0"/>
                <w:sz w:val="21"/>
                <w:szCs w:val="21"/>
                <w:highlight w:val="none"/>
                <w:u w:val="none"/>
                <w:lang w:val="en-US" w:eastAsia="zh-CN" w:bidi="ar"/>
              </w:rPr>
              <w:t>97.23</w:t>
            </w:r>
            <w:r>
              <w:rPr>
                <w:rFonts w:hint="eastAsia" w:ascii="Times New Roman" w:hAnsi="Times New Roman" w:eastAsia="宋体" w:cs="Times New Roman"/>
                <w:i w:val="0"/>
                <w:iCs w:val="0"/>
                <w:color w:val="auto"/>
                <w:kern w:val="0"/>
                <w:sz w:val="21"/>
                <w:szCs w:val="21"/>
                <w:highlight w:val="none"/>
                <w:u w:val="none"/>
                <w:lang w:val="en-US" w:eastAsia="zh-CN" w:bidi="ar"/>
              </w:rPr>
              <w:t xml:space="preserve">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785E">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30A3A">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40EE4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D5F3B">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E7A1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托海村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3EA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1,736.10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11E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43,402.50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D7A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43,402.50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80A22">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443B">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12D12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51FFD">
            <w:pPr>
              <w:jc w:val="center"/>
              <w:rPr>
                <w:rFonts w:hint="eastAsia" w:ascii="Times New Roman" w:hAnsi="Times New Roman" w:eastAsia="宋体" w:cs="Times New Roman"/>
                <w:i w:val="0"/>
                <w:iCs w:val="0"/>
                <w:color w:val="auto"/>
                <w:sz w:val="21"/>
                <w:szCs w:val="21"/>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851D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阿热买里村</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857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1,211.00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EED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30,275.00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DDA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30,275.00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02B9C">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7973F">
            <w:pPr>
              <w:keepNext w:val="0"/>
              <w:keepLines w:val="0"/>
              <w:widowControl/>
              <w:suppressLineNumbers w:val="0"/>
              <w:spacing w:line="240" w:lineRule="auto"/>
              <w:ind w:firstLine="420" w:firstLineChars="2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 1.00 </w:t>
            </w:r>
          </w:p>
        </w:tc>
      </w:tr>
      <w:tr w14:paraId="379B2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B54BAC">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B8A3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5,963.00 </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7231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149,075.00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498C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149,075.00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486F">
            <w:pPr>
              <w:keepNext w:val="0"/>
              <w:keepLines w:val="0"/>
              <w:widowControl/>
              <w:suppressLineNumbers w:val="0"/>
              <w:spacing w:line="240" w:lineRule="auto"/>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59C9D">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r w14:paraId="22CC9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36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8DE4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合计</w:t>
            </w:r>
          </w:p>
        </w:tc>
        <w:tc>
          <w:tcPr>
            <w:tcW w:w="2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EF16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186</w:t>
            </w:r>
            <w:r>
              <w:rPr>
                <w:rFonts w:hint="eastAsia" w:eastAsia="宋体" w:cs="Times New Roman"/>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i w:val="0"/>
                <w:iCs w:val="0"/>
                <w:color w:val="auto"/>
                <w:kern w:val="0"/>
                <w:sz w:val="21"/>
                <w:szCs w:val="21"/>
                <w:highlight w:val="none"/>
                <w:u w:val="none"/>
                <w:lang w:val="en-US" w:eastAsia="zh-CN" w:bidi="ar"/>
              </w:rPr>
              <w:t>904.71</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322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4</w:t>
            </w:r>
            <w:r>
              <w:rPr>
                <w:rFonts w:hint="eastAsia" w:eastAsia="宋体" w:cs="Times New Roman"/>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i w:val="0"/>
                <w:iCs w:val="0"/>
                <w:color w:val="auto"/>
                <w:kern w:val="0"/>
                <w:sz w:val="21"/>
                <w:szCs w:val="21"/>
                <w:highlight w:val="none"/>
                <w:u w:val="none"/>
                <w:lang w:val="en-US" w:eastAsia="zh-CN" w:bidi="ar"/>
              </w:rPr>
              <w:t>542</w:t>
            </w:r>
            <w:r>
              <w:rPr>
                <w:rFonts w:hint="eastAsia" w:eastAsia="宋体" w:cs="Times New Roman"/>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i w:val="0"/>
                <w:iCs w:val="0"/>
                <w:color w:val="auto"/>
                <w:kern w:val="0"/>
                <w:sz w:val="21"/>
                <w:szCs w:val="21"/>
                <w:highlight w:val="none"/>
                <w:u w:val="none"/>
                <w:lang w:val="en-US" w:eastAsia="zh-CN" w:bidi="ar"/>
              </w:rPr>
              <w:t>213.05</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2FB0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4</w:t>
            </w:r>
            <w:r>
              <w:rPr>
                <w:rFonts w:hint="eastAsia" w:eastAsia="宋体" w:cs="Times New Roman"/>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i w:val="0"/>
                <w:iCs w:val="0"/>
                <w:color w:val="auto"/>
                <w:kern w:val="0"/>
                <w:sz w:val="21"/>
                <w:szCs w:val="21"/>
                <w:highlight w:val="none"/>
                <w:u w:val="none"/>
                <w:lang w:val="en-US" w:eastAsia="zh-CN" w:bidi="ar"/>
              </w:rPr>
              <w:t>542</w:t>
            </w:r>
            <w:r>
              <w:rPr>
                <w:rFonts w:hint="eastAsia" w:eastAsia="宋体" w:cs="Times New Roman"/>
                <w:b/>
                <w:bCs/>
                <w:i w:val="0"/>
                <w:iCs w:val="0"/>
                <w:color w:val="auto"/>
                <w:kern w:val="0"/>
                <w:sz w:val="21"/>
                <w:szCs w:val="21"/>
                <w:highlight w:val="none"/>
                <w:u w:val="none"/>
                <w:lang w:val="en-US" w:eastAsia="zh-CN" w:bidi="ar"/>
              </w:rPr>
              <w:t>,</w:t>
            </w:r>
            <w:r>
              <w:rPr>
                <w:rFonts w:hint="eastAsia" w:ascii="Times New Roman" w:hAnsi="Times New Roman" w:eastAsia="宋体" w:cs="Times New Roman"/>
                <w:b/>
                <w:bCs/>
                <w:i w:val="0"/>
                <w:iCs w:val="0"/>
                <w:color w:val="auto"/>
                <w:kern w:val="0"/>
                <w:sz w:val="21"/>
                <w:szCs w:val="21"/>
                <w:highlight w:val="none"/>
                <w:u w:val="none"/>
                <w:lang w:val="en-US" w:eastAsia="zh-CN" w:bidi="ar"/>
              </w:rPr>
              <w:t>213.05</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6709E">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kern w:val="0"/>
                <w:sz w:val="21"/>
                <w:szCs w:val="21"/>
                <w:highlight w:val="none"/>
                <w:u w:val="none"/>
                <w:lang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25.00 </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D0858">
            <w:pPr>
              <w:keepNext w:val="0"/>
              <w:keepLines w:val="0"/>
              <w:widowControl/>
              <w:suppressLineNumbers w:val="0"/>
              <w:spacing w:line="240" w:lineRule="auto"/>
              <w:ind w:firstLine="422" w:firstLineChars="200"/>
              <w:jc w:val="left"/>
              <w:textAlignment w:val="center"/>
              <w:rPr>
                <w:rFonts w:hint="eastAsia" w:ascii="Times New Roman" w:hAnsi="Times New Roman" w:eastAsia="宋体" w:cs="Times New Roman"/>
                <w:b/>
                <w:bCs/>
                <w:i w:val="0"/>
                <w:iCs w:val="0"/>
                <w:color w:val="auto"/>
                <w:kern w:val="0"/>
                <w:sz w:val="21"/>
                <w:szCs w:val="21"/>
                <w:highlight w:val="none"/>
                <w:u w:val="none"/>
                <w:lang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 xml:space="preserve"> 1.00 </w:t>
            </w:r>
          </w:p>
        </w:tc>
      </w:tr>
    </w:tbl>
    <w:p w14:paraId="77B7F729">
      <w:pPr>
        <w:pStyle w:val="7"/>
        <w:ind w:firstLine="0" w:firstLineChars="0"/>
        <w:rPr>
          <w:rFonts w:hint="default" w:ascii="Times New Roman" w:hAnsi="Times New Roman" w:eastAsia="宋体" w:cs="Times New Roman"/>
          <w:color w:val="auto"/>
          <w:highlight w:val="none"/>
          <w:lang w:val="en-US" w:eastAsia="zh-CN"/>
        </w:rPr>
        <w:sectPr>
          <w:pgSz w:w="16838" w:h="11906" w:orient="landscape"/>
          <w:pgMar w:top="1800" w:right="1440" w:bottom="1800" w:left="1440" w:header="851" w:footer="907" w:gutter="0"/>
          <w:pgNumType w:fmt="decimal"/>
          <w:cols w:space="425" w:num="1"/>
          <w:docGrid w:type="lines" w:linePitch="312" w:charSpace="0"/>
        </w:sectPr>
      </w:pPr>
    </w:p>
    <w:p w14:paraId="5DB460A0">
      <w:pPr>
        <w:pStyle w:val="4"/>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bookmarkStart w:id="83" w:name="_Toc29169"/>
      <w:bookmarkStart w:id="84" w:name="_Toc13935"/>
      <w:r>
        <w:rPr>
          <w:rFonts w:ascii="Times New Roman" w:hAnsi="Times New Roman" w:eastAsia="宋体" w:cs="Times New Roman"/>
          <w:color w:val="auto"/>
          <w:highlight w:val="none"/>
        </w:rPr>
        <w:t>附件3：问卷调查分析报告</w:t>
      </w:r>
      <w:bookmarkEnd w:id="83"/>
      <w:bookmarkEnd w:id="84"/>
    </w:p>
    <w:p w14:paraId="6D059280">
      <w:pPr>
        <w:keepNext w:val="0"/>
        <w:keepLines w:val="0"/>
        <w:pageBreakBefore w:val="0"/>
        <w:widowControl/>
        <w:suppressLineNumbers w:val="0"/>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本次绩效评价的对象为伊宁县商品种子补贴项目，为客观评价该部门整体的社会效果，绩效评价小组依据公共支出绩效评价“为顾客服务”原理，引入“冬小麦种植户满意度”等效益指标，了解受益种植户对伊宁县商品种子补贴项目的评价情况，对该项目展开满意度问卷调查。问卷调查工作情况如下：</w:t>
      </w:r>
    </w:p>
    <w:p w14:paraId="04592FDE">
      <w:pPr>
        <w:pStyle w:val="4"/>
        <w:pageBreakBefore w:val="0"/>
        <w:numPr>
          <w:ilvl w:val="0"/>
          <w:numId w:val="0"/>
        </w:numPr>
        <w:kinsoku/>
        <w:wordWrap/>
        <w:overflowPunct/>
        <w:topLinePunct w:val="0"/>
        <w:autoSpaceDE/>
        <w:autoSpaceDN/>
        <w:bidi w:val="0"/>
        <w:adjustRightInd w:val="0"/>
        <w:snapToGrid w:val="0"/>
        <w:spacing w:before="0" w:after="0" w:line="360" w:lineRule="auto"/>
        <w:ind w:leftChars="200"/>
        <w:textAlignment w:val="auto"/>
        <w:rPr>
          <w:rFonts w:hint="eastAsia" w:ascii="Times New Roman" w:hAnsi="Times New Roman" w:eastAsia="宋体" w:cs="Times New Roman"/>
          <w:b w:val="0"/>
          <w:bCs w:val="0"/>
          <w:color w:val="auto"/>
          <w:kern w:val="0"/>
          <w:sz w:val="24"/>
          <w:szCs w:val="24"/>
          <w:highlight w:val="none"/>
          <w:lang w:val="en-US" w:eastAsia="zh-CN" w:bidi="ar"/>
        </w:rPr>
      </w:pPr>
      <w:r>
        <w:rPr>
          <w:rFonts w:hint="eastAsia" w:ascii="Times New Roman" w:hAnsi="Times New Roman" w:eastAsia="宋体" w:cs="Times New Roman"/>
          <w:b/>
          <w:bCs/>
          <w:color w:val="auto"/>
          <w:kern w:val="0"/>
          <w:sz w:val="24"/>
          <w:szCs w:val="24"/>
          <w:highlight w:val="none"/>
          <w:lang w:val="en-US" w:eastAsia="zh-CN" w:bidi="ar"/>
        </w:rPr>
        <w:t>1.调研对象</w:t>
      </w:r>
    </w:p>
    <w:p w14:paraId="69C14469">
      <w:pPr>
        <w:keepNext w:val="0"/>
        <w:keepLines w:val="0"/>
        <w:pageBreakBefore w:val="0"/>
        <w:widowControl/>
        <w:suppressLineNumbers w:val="0"/>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本次调研的对象为伊宁县</w:t>
      </w:r>
      <w:r>
        <w:rPr>
          <w:rFonts w:hint="eastAsia" w:ascii="Times New Roman" w:hAnsi="Times New Roman" w:eastAsia="宋体" w:cs="Times New Roman"/>
          <w:color w:val="auto"/>
          <w:highlight w:val="none"/>
          <w:lang w:val="en-US" w:eastAsia="zh-CN"/>
        </w:rPr>
        <w:t>所有2023年合法的冬小麦种植者（含农场职工）。</w:t>
      </w:r>
    </w:p>
    <w:p w14:paraId="4C3DFA9C">
      <w:pPr>
        <w:pStyle w:val="4"/>
        <w:pageBreakBefore w:val="0"/>
        <w:numPr>
          <w:ilvl w:val="0"/>
          <w:numId w:val="0"/>
        </w:numPr>
        <w:kinsoku/>
        <w:wordWrap/>
        <w:overflowPunct/>
        <w:topLinePunct w:val="0"/>
        <w:autoSpaceDE/>
        <w:autoSpaceDN/>
        <w:bidi w:val="0"/>
        <w:adjustRightInd w:val="0"/>
        <w:snapToGrid w:val="0"/>
        <w:spacing w:before="0" w:after="0" w:line="360" w:lineRule="auto"/>
        <w:ind w:firstLine="422" w:firstLineChars="200"/>
        <w:textAlignment w:val="auto"/>
        <w:rPr>
          <w:rFonts w:hint="eastAsia" w:ascii="Times New Roman" w:hAnsi="Times New Roman" w:eastAsia="宋体" w:cs="Times New Roman"/>
          <w:b w:val="0"/>
          <w:bCs w:val="0"/>
          <w:color w:val="auto"/>
          <w:sz w:val="21"/>
          <w:szCs w:val="21"/>
          <w:highlight w:val="none"/>
        </w:rPr>
      </w:pPr>
      <w:r>
        <w:rPr>
          <w:rFonts w:hint="eastAsia" w:ascii="Times New Roman" w:hAnsi="Times New Roman" w:eastAsia="宋体" w:cs="Times New Roman"/>
          <w:b/>
          <w:bCs/>
          <w:color w:val="auto"/>
          <w:kern w:val="0"/>
          <w:sz w:val="21"/>
          <w:szCs w:val="21"/>
          <w:highlight w:val="none"/>
          <w:lang w:val="en-US" w:eastAsia="zh-CN" w:bidi="ar"/>
        </w:rPr>
        <w:t>2.调研内容</w:t>
      </w:r>
    </w:p>
    <w:p w14:paraId="666AEBBE">
      <w:pPr>
        <w:keepNext w:val="0"/>
        <w:keepLines w:val="0"/>
        <w:pageBreakBefore w:val="0"/>
        <w:widowControl/>
        <w:suppressLineNumbers w:val="0"/>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（1）对伊宁县商品种子补贴项目实施后的满意度，包括对商品种子补贴政策的了解程度如何？当前商品种子补贴的申请流程是否简便？对商品种子补贴金额的满意度如何？商品种子补贴发放的及时性如何？</w:t>
      </w:r>
    </w:p>
    <w:p w14:paraId="6CF6979B">
      <w:pPr>
        <w:keepNext w:val="0"/>
        <w:keepLines w:val="0"/>
        <w:pageBreakBefore w:val="0"/>
        <w:widowControl/>
        <w:suppressLineNumbers w:val="0"/>
        <w:kinsoku/>
        <w:wordWrap/>
        <w:overflowPunct/>
        <w:topLinePunct w:val="0"/>
        <w:autoSpaceDE/>
        <w:autoSpaceDN/>
        <w:bidi w:val="0"/>
        <w:adjustRightInd w:val="0"/>
        <w:snapToGrid w:val="0"/>
        <w:spacing w:line="360" w:lineRule="auto"/>
        <w:jc w:val="left"/>
        <w:textAlignment w:val="auto"/>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（2）对伊宁县商品种子补贴项目的意见和建议，通过开放式问答收集，涵盖各个方面。</w:t>
      </w:r>
    </w:p>
    <w:p w14:paraId="3C96261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2" w:firstLineChars="200"/>
        <w:jc w:val="left"/>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b/>
          <w:bCs/>
          <w:color w:val="auto"/>
          <w:kern w:val="0"/>
          <w:sz w:val="21"/>
          <w:szCs w:val="21"/>
          <w:highlight w:val="none"/>
          <w:lang w:val="en-US" w:eastAsia="zh-CN" w:bidi="ar"/>
        </w:rPr>
        <w:t>3.调研方法</w:t>
      </w:r>
    </w:p>
    <w:p w14:paraId="2A87063F">
      <w:pPr>
        <w:keepNext w:val="0"/>
        <w:keepLines w:val="0"/>
        <w:widowControl/>
        <w:suppressLineNumbers w:val="0"/>
        <w:spacing w:line="360" w:lineRule="auto"/>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问卷调查采取</w:t>
      </w:r>
      <w:r>
        <w:rPr>
          <w:rFonts w:hint="eastAsia" w:ascii="Times New Roman" w:hAnsi="Times New Roman" w:eastAsia="宋体" w:cs="Times New Roman"/>
          <w:b w:val="0"/>
          <w:bCs w:val="0"/>
          <w:color w:val="auto"/>
          <w:kern w:val="0"/>
          <w:sz w:val="21"/>
          <w:szCs w:val="21"/>
          <w:highlight w:val="none"/>
          <w:lang w:val="en-US" w:eastAsia="zh-CN" w:bidi="ar"/>
        </w:rPr>
        <w:t>抽样</w:t>
      </w:r>
      <w:r>
        <w:rPr>
          <w:rFonts w:hint="eastAsia" w:ascii="Times New Roman" w:hAnsi="Times New Roman" w:eastAsia="宋体" w:cs="Times New Roman"/>
          <w:color w:val="auto"/>
          <w:kern w:val="0"/>
          <w:sz w:val="21"/>
          <w:szCs w:val="21"/>
          <w:highlight w:val="none"/>
          <w:lang w:val="en-US" w:eastAsia="zh-CN" w:bidi="ar"/>
        </w:rPr>
        <w:t>和重点选取的方式进行。在全面调研开展之前会先进行论证，依据论证结果对问卷和抽样方案再进行一次修改和调整。评价过程中还采用了档案法、市场比较法获取相应数据。然后采用定量和定性分析评价、处理数据。</w:t>
      </w:r>
    </w:p>
    <w:p w14:paraId="5B954AF3">
      <w:pPr>
        <w:keepNext w:val="0"/>
        <w:keepLines w:val="0"/>
        <w:widowControl/>
        <w:suppressLineNumbers w:val="0"/>
        <w:spacing w:line="360" w:lineRule="auto"/>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b/>
          <w:bCs/>
          <w:color w:val="auto"/>
          <w:kern w:val="0"/>
          <w:sz w:val="21"/>
          <w:szCs w:val="21"/>
          <w:highlight w:val="none"/>
          <w:lang w:val="en-US" w:eastAsia="zh-CN" w:bidi="ar"/>
        </w:rPr>
        <w:t>4.抽样方式</w:t>
      </w:r>
    </w:p>
    <w:p w14:paraId="39D73F1C">
      <w:pPr>
        <w:keepNext w:val="0"/>
        <w:keepLines w:val="0"/>
        <w:widowControl/>
        <w:suppressLineNumbers w:val="0"/>
        <w:spacing w:line="360" w:lineRule="auto"/>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为确保问卷调研的全面性和代表性，本次调研问卷调查采取抽样和重点选取的方式进行。问卷调查采取分层随机抽样方式，对2024年度</w:t>
      </w:r>
      <w:r>
        <w:rPr>
          <w:rFonts w:hint="eastAsia" w:ascii="Times New Roman" w:hAnsi="Times New Roman" w:eastAsia="宋体" w:cs="Times New Roman"/>
          <w:b w:val="0"/>
          <w:bCs w:val="0"/>
          <w:color w:val="auto"/>
          <w:kern w:val="0"/>
          <w:sz w:val="21"/>
          <w:szCs w:val="21"/>
          <w:highlight w:val="none"/>
          <w:lang w:val="en-US" w:eastAsia="zh-CN" w:bidi="ar"/>
        </w:rPr>
        <w:t>受益种植户</w:t>
      </w:r>
      <w:r>
        <w:rPr>
          <w:rFonts w:hint="eastAsia" w:ascii="Times New Roman" w:hAnsi="Times New Roman" w:eastAsia="宋体" w:cs="Times New Roman"/>
          <w:color w:val="auto"/>
          <w:kern w:val="0"/>
          <w:sz w:val="21"/>
          <w:szCs w:val="21"/>
          <w:highlight w:val="none"/>
          <w:lang w:val="en-US" w:eastAsia="zh-CN" w:bidi="ar"/>
        </w:rPr>
        <w:t>随机抽取801人为样本，发放问卷801份。</w:t>
      </w:r>
    </w:p>
    <w:p w14:paraId="6C6EA8EB">
      <w:pPr>
        <w:keepNext w:val="0"/>
        <w:keepLines w:val="0"/>
        <w:widowControl/>
        <w:suppressLineNumbers w:val="0"/>
        <w:spacing w:line="360" w:lineRule="auto"/>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b/>
          <w:bCs/>
          <w:color w:val="auto"/>
          <w:kern w:val="0"/>
          <w:sz w:val="21"/>
          <w:szCs w:val="21"/>
          <w:highlight w:val="none"/>
          <w:lang w:val="en-US" w:eastAsia="zh-CN" w:bidi="ar"/>
        </w:rPr>
        <w:t>5.问卷的发放和回收</w:t>
      </w:r>
    </w:p>
    <w:p w14:paraId="5B73DBAA">
      <w:pPr>
        <w:keepNext w:val="0"/>
        <w:keepLines w:val="0"/>
        <w:widowControl/>
        <w:suppressLineNumbers w:val="0"/>
        <w:spacing w:line="360" w:lineRule="auto"/>
        <w:jc w:val="lef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val="en-US" w:eastAsia="zh-CN" w:bidi="ar"/>
        </w:rPr>
        <w:t>为充分采集调研对象的真实想法，保证调研的公平性和科学性，本次问卷调研不记名，在</w:t>
      </w:r>
      <w:r>
        <w:rPr>
          <w:rFonts w:hint="eastAsia" w:ascii="Times New Roman" w:hAnsi="Times New Roman" w:eastAsia="宋体" w:cs="Times New Roman"/>
          <w:b w:val="0"/>
          <w:bCs w:val="0"/>
          <w:color w:val="auto"/>
          <w:kern w:val="0"/>
          <w:sz w:val="21"/>
          <w:szCs w:val="21"/>
          <w:highlight w:val="none"/>
          <w:lang w:val="en-US" w:eastAsia="zh-CN" w:bidi="ar"/>
        </w:rPr>
        <w:t>伊宁县农业农村局</w:t>
      </w:r>
      <w:r>
        <w:rPr>
          <w:rFonts w:hint="eastAsia" w:ascii="Times New Roman" w:hAnsi="Times New Roman" w:eastAsia="宋体" w:cs="Times New Roman"/>
          <w:color w:val="auto"/>
          <w:kern w:val="0"/>
          <w:sz w:val="21"/>
          <w:szCs w:val="21"/>
          <w:highlight w:val="none"/>
          <w:lang w:val="en-US" w:eastAsia="zh-CN" w:bidi="ar"/>
        </w:rPr>
        <w:t>的协调配合下，组织安排线上电子问卷的发放与回收。</w:t>
      </w:r>
    </w:p>
    <w:p w14:paraId="7A23DEFF">
      <w:pPr>
        <w:spacing w:line="360" w:lineRule="auto"/>
        <w:ind w:left="0" w:leftChars="0" w:firstLine="420" w:firstLineChars="200"/>
        <w:jc w:val="lef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本次调研过程中，评价组实际发放问卷</w:t>
      </w:r>
      <w:r>
        <w:rPr>
          <w:rFonts w:hint="eastAsia" w:ascii="Times New Roman" w:hAnsi="Times New Roman" w:eastAsia="宋体" w:cs="Times New Roman"/>
          <w:color w:val="auto"/>
          <w:kern w:val="0"/>
          <w:sz w:val="21"/>
          <w:szCs w:val="21"/>
          <w:highlight w:val="none"/>
          <w:lang w:val="en-US" w:eastAsia="zh-CN" w:bidi="ar"/>
        </w:rPr>
        <w:t>801</w:t>
      </w:r>
      <w:r>
        <w:rPr>
          <w:rFonts w:hint="eastAsia" w:ascii="Times New Roman" w:hAnsi="Times New Roman" w:eastAsia="宋体" w:cs="Times New Roman"/>
          <w:color w:val="auto"/>
          <w:sz w:val="21"/>
          <w:szCs w:val="21"/>
          <w:highlight w:val="none"/>
          <w:lang w:val="en-US" w:eastAsia="zh-CN"/>
        </w:rPr>
        <w:t>份，回收问卷</w:t>
      </w:r>
      <w:r>
        <w:rPr>
          <w:rFonts w:hint="eastAsia" w:ascii="Times New Roman" w:hAnsi="Times New Roman" w:eastAsia="宋体" w:cs="Times New Roman"/>
          <w:color w:val="auto"/>
          <w:kern w:val="0"/>
          <w:sz w:val="21"/>
          <w:szCs w:val="21"/>
          <w:highlight w:val="none"/>
          <w:lang w:val="en-US" w:eastAsia="zh-CN" w:bidi="ar"/>
        </w:rPr>
        <w:t>801</w:t>
      </w:r>
      <w:r>
        <w:rPr>
          <w:rFonts w:hint="eastAsia" w:ascii="Times New Roman" w:hAnsi="Times New Roman" w:eastAsia="宋体" w:cs="Times New Roman"/>
          <w:color w:val="auto"/>
          <w:sz w:val="21"/>
          <w:szCs w:val="21"/>
          <w:highlight w:val="none"/>
          <w:lang w:val="en-US" w:eastAsia="zh-CN"/>
        </w:rPr>
        <w:t>份，问卷回收率为100.00%，有效问卷</w:t>
      </w:r>
      <w:r>
        <w:rPr>
          <w:rFonts w:hint="eastAsia" w:ascii="Times New Roman" w:hAnsi="Times New Roman" w:eastAsia="宋体" w:cs="Times New Roman"/>
          <w:color w:val="auto"/>
          <w:kern w:val="0"/>
          <w:sz w:val="21"/>
          <w:szCs w:val="21"/>
          <w:highlight w:val="none"/>
          <w:lang w:val="en-US" w:eastAsia="zh-CN" w:bidi="ar"/>
        </w:rPr>
        <w:t>801</w:t>
      </w:r>
      <w:r>
        <w:rPr>
          <w:rFonts w:hint="eastAsia" w:ascii="Times New Roman" w:hAnsi="Times New Roman" w:eastAsia="宋体" w:cs="Times New Roman"/>
          <w:color w:val="auto"/>
          <w:sz w:val="21"/>
          <w:szCs w:val="21"/>
          <w:highlight w:val="none"/>
          <w:lang w:val="en-US" w:eastAsia="zh-CN"/>
        </w:rPr>
        <w:t>份，有效回收率100.00%，调研问卷总体满意度为90.91%。根据问卷调查结果反馈，</w:t>
      </w:r>
      <w:r>
        <w:rPr>
          <w:rFonts w:hint="eastAsia" w:ascii="Times New Roman" w:hAnsi="Times New Roman" w:eastAsia="宋体" w:cs="Times New Roman"/>
          <w:b w:val="0"/>
          <w:bCs w:val="0"/>
          <w:color w:val="auto"/>
          <w:kern w:val="0"/>
          <w:sz w:val="21"/>
          <w:szCs w:val="21"/>
          <w:highlight w:val="none"/>
          <w:lang w:val="en-US" w:eastAsia="zh-CN" w:bidi="ar"/>
        </w:rPr>
        <w:t>受益种植户</w:t>
      </w:r>
      <w:r>
        <w:rPr>
          <w:rFonts w:hint="eastAsia" w:ascii="Times New Roman" w:hAnsi="Times New Roman" w:eastAsia="宋体" w:cs="Times New Roman"/>
          <w:color w:val="auto"/>
          <w:sz w:val="21"/>
          <w:szCs w:val="21"/>
          <w:highlight w:val="none"/>
          <w:lang w:val="en-US" w:eastAsia="zh-CN"/>
        </w:rPr>
        <w:t>对</w:t>
      </w:r>
      <w:r>
        <w:rPr>
          <w:rFonts w:hint="eastAsia" w:ascii="Times New Roman" w:hAnsi="Times New Roman" w:eastAsia="宋体" w:cs="Times New Roman"/>
          <w:b w:val="0"/>
          <w:bCs w:val="0"/>
          <w:color w:val="auto"/>
          <w:kern w:val="0"/>
          <w:sz w:val="21"/>
          <w:szCs w:val="21"/>
          <w:highlight w:val="none"/>
          <w:lang w:val="en-US" w:eastAsia="zh-CN" w:bidi="ar"/>
        </w:rPr>
        <w:t>伊宁县商品种子补贴项目</w:t>
      </w:r>
      <w:r>
        <w:rPr>
          <w:rFonts w:hint="eastAsia" w:ascii="Times New Roman" w:hAnsi="Times New Roman" w:eastAsia="宋体" w:cs="Times New Roman"/>
          <w:color w:val="auto"/>
          <w:sz w:val="21"/>
          <w:szCs w:val="21"/>
          <w:highlight w:val="none"/>
          <w:lang w:val="en-US" w:eastAsia="zh-CN"/>
        </w:rPr>
        <w:t>总体比较满意。本次调研的具体情况如下：</w:t>
      </w:r>
    </w:p>
    <w:tbl>
      <w:tblPr>
        <w:tblStyle w:val="15"/>
        <w:tblW w:w="494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37"/>
        <w:gridCol w:w="2984"/>
        <w:gridCol w:w="5"/>
        <w:gridCol w:w="2796"/>
      </w:tblGrid>
      <w:tr w14:paraId="40B90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8522" w:type="dxa"/>
            <w:gridSpan w:val="4"/>
            <w:tcBorders>
              <w:top w:val="nil"/>
              <w:left w:val="nil"/>
              <w:bottom w:val="nil"/>
              <w:right w:val="nil"/>
            </w:tcBorders>
            <w:shd w:val="clear" w:color="auto" w:fill="auto"/>
            <w:vAlign w:val="center"/>
          </w:tcPr>
          <w:p w14:paraId="6765AA22">
            <w:pPr>
              <w:keepNext w:val="0"/>
              <w:keepLines w:val="0"/>
              <w:widowControl/>
              <w:suppressLineNumbers w:val="0"/>
              <w:spacing w:line="240" w:lineRule="auto"/>
              <w:ind w:left="0" w:leftChars="0" w:firstLine="0" w:firstLineChars="0"/>
              <w:jc w:val="left"/>
              <w:rPr>
                <w:rFonts w:hint="eastAsia"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（1）您对商品种子补贴政策的了解程度如何？</w:t>
            </w:r>
          </w:p>
        </w:tc>
      </w:tr>
      <w:tr w14:paraId="74A7D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6E19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7FF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E6F4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48BE6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1CA7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非常了解</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C0A3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576</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05D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71.90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8EF4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1BA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比较了解</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F347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143</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E3A16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17.90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3F41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D72F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一般</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A63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65</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B106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8.10%</w:t>
            </w:r>
          </w:p>
        </w:tc>
      </w:tr>
      <w:tr w14:paraId="23B7E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1BF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不太了解</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A5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16</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207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2.00%</w:t>
            </w:r>
          </w:p>
        </w:tc>
      </w:tr>
      <w:tr w14:paraId="0899A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363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完全不了解</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6ED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B2B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0.10%</w:t>
            </w:r>
          </w:p>
        </w:tc>
      </w:tr>
      <w:tr w14:paraId="2BABF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8522" w:type="dxa"/>
            <w:gridSpan w:val="4"/>
            <w:tcBorders>
              <w:top w:val="nil"/>
              <w:left w:val="nil"/>
              <w:bottom w:val="nil"/>
              <w:right w:val="nil"/>
            </w:tcBorders>
            <w:shd w:val="clear" w:color="auto" w:fill="auto"/>
            <w:vAlign w:val="center"/>
          </w:tcPr>
          <w:p w14:paraId="3BB2BCB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（2）您主要通过哪些渠道了解商品种子补贴政策？（可多选</w:t>
            </w:r>
            <w:r>
              <w:rPr>
                <w:rFonts w:hint="eastAsia" w:ascii="Times New Roman" w:hAnsi="Times New Roman" w:eastAsia="宋体" w:cs="Times New Roman"/>
                <w:i w:val="0"/>
                <w:iCs w:val="0"/>
                <w:color w:val="auto"/>
                <w:kern w:val="0"/>
                <w:sz w:val="21"/>
                <w:szCs w:val="21"/>
                <w:highlight w:val="none"/>
                <w:u w:val="none"/>
                <w:lang w:val="en-US" w:eastAsia="zh-CN" w:bidi="ar"/>
              </w:rPr>
              <w:t>）</w:t>
            </w:r>
          </w:p>
        </w:tc>
      </w:tr>
      <w:tr w14:paraId="2BFD1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5FDA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6E39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F13D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0DCE7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AD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村委会 / 社区通知 </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C280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759 </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C4E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43.50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3F5B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E186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政府官方网站 </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E848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244 </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9CF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14.00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0885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82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广播电视</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8CA3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162</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EF7BC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9.30%</w:t>
            </w:r>
          </w:p>
        </w:tc>
      </w:tr>
      <w:tr w14:paraId="2DA08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auto" w:sz="4" w:space="0"/>
              <w:right w:val="single" w:color="000000" w:sz="4" w:space="0"/>
            </w:tcBorders>
            <w:shd w:val="clear" w:color="auto" w:fill="auto"/>
            <w:vAlign w:val="center"/>
          </w:tcPr>
          <w:p w14:paraId="02B2270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农业部门工作人员宣传</w:t>
            </w:r>
          </w:p>
        </w:tc>
        <w:tc>
          <w:tcPr>
            <w:tcW w:w="2981" w:type="dxa"/>
            <w:tcBorders>
              <w:top w:val="single" w:color="000000" w:sz="4" w:space="0"/>
              <w:left w:val="single" w:color="000000" w:sz="4" w:space="0"/>
              <w:bottom w:val="single" w:color="auto" w:sz="4" w:space="0"/>
              <w:right w:val="single" w:color="000000" w:sz="4" w:space="0"/>
            </w:tcBorders>
            <w:shd w:val="clear" w:color="auto" w:fill="auto"/>
            <w:vAlign w:val="center"/>
          </w:tcPr>
          <w:p w14:paraId="22E1E1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 xml:space="preserve">283 </w:t>
            </w:r>
          </w:p>
        </w:tc>
        <w:tc>
          <w:tcPr>
            <w:tcW w:w="28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2FD8D0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16.20%</w:t>
            </w:r>
          </w:p>
        </w:tc>
      </w:tr>
      <w:tr w14:paraId="40E49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737" w:type="dxa"/>
            <w:tcBorders>
              <w:top w:val="single" w:color="auto" w:sz="4" w:space="0"/>
              <w:left w:val="single" w:color="auto" w:sz="4" w:space="0"/>
              <w:bottom w:val="single" w:color="auto" w:sz="4" w:space="0"/>
              <w:right w:val="single" w:color="auto" w:sz="4" w:space="0"/>
            </w:tcBorders>
            <w:shd w:val="clear" w:color="auto" w:fill="auto"/>
            <w:vAlign w:val="center"/>
          </w:tcPr>
          <w:p w14:paraId="2D1E38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微信公众号 / 手机 APP</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14:paraId="192008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206</w:t>
            </w:r>
          </w:p>
        </w:tc>
        <w:tc>
          <w:tcPr>
            <w:tcW w:w="28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41A35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11.80%</w:t>
            </w:r>
          </w:p>
        </w:tc>
      </w:tr>
      <w:tr w14:paraId="26B9D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auto" w:sz="4" w:space="0"/>
              <w:left w:val="single" w:color="auto" w:sz="4" w:space="0"/>
              <w:bottom w:val="single" w:color="auto" w:sz="4" w:space="0"/>
              <w:right w:val="single" w:color="auto" w:sz="4" w:space="0"/>
            </w:tcBorders>
            <w:shd w:val="clear" w:color="auto" w:fill="auto"/>
            <w:vAlign w:val="center"/>
          </w:tcPr>
          <w:p w14:paraId="6B26C72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其他</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14:paraId="2AE5BEF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highlight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90</w:t>
            </w:r>
          </w:p>
        </w:tc>
        <w:tc>
          <w:tcPr>
            <w:tcW w:w="28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C55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auto"/>
                <w:highlight w:val="none"/>
              </w:rPr>
            </w:pPr>
            <w:r>
              <w:rPr>
                <w:rFonts w:hint="eastAsia" w:ascii="Times New Roman" w:hAnsi="Times New Roman" w:eastAsia="宋体" w:cs="Times New Roman"/>
                <w:i w:val="0"/>
                <w:iCs w:val="0"/>
                <w:color w:val="auto"/>
                <w:kern w:val="0"/>
                <w:sz w:val="21"/>
                <w:szCs w:val="21"/>
                <w:highlight w:val="none"/>
                <w:u w:val="none"/>
                <w:lang w:val="en-US" w:eastAsia="zh-CN" w:bidi="ar"/>
              </w:rPr>
              <w:t>5.20%</w:t>
            </w:r>
          </w:p>
        </w:tc>
      </w:tr>
      <w:tr w14:paraId="5E8AC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852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14:paraId="790572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（3）您认为当前商品种子补贴的申请流程是否简便？</w:t>
            </w:r>
          </w:p>
        </w:tc>
      </w:tr>
      <w:tr w14:paraId="0E3A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90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A6C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692B2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3F4BC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459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非常简便</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72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595</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7AFF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74.30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0489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8E4A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rPr>
              <w:t>比较简便</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6119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133</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4E720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16.60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BDBA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BFC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一般</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4D9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61</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A34A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7.60%</w:t>
            </w:r>
          </w:p>
        </w:tc>
      </w:tr>
      <w:tr w14:paraId="67A7E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2737" w:type="dxa"/>
            <w:tcBorders>
              <w:top w:val="single" w:color="000000" w:sz="4" w:space="0"/>
              <w:left w:val="single" w:color="000000" w:sz="4" w:space="0"/>
              <w:bottom w:val="single" w:color="auto" w:sz="4" w:space="0"/>
              <w:right w:val="single" w:color="000000" w:sz="4" w:space="0"/>
            </w:tcBorders>
            <w:shd w:val="clear" w:color="auto" w:fill="auto"/>
            <w:vAlign w:val="center"/>
          </w:tcPr>
          <w:p w14:paraId="227F86F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rPr>
              <w:t>比较繁琐</w:t>
            </w:r>
          </w:p>
        </w:tc>
        <w:tc>
          <w:tcPr>
            <w:tcW w:w="2981" w:type="dxa"/>
            <w:tcBorders>
              <w:top w:val="single" w:color="000000" w:sz="4" w:space="0"/>
              <w:left w:val="single" w:color="000000" w:sz="4" w:space="0"/>
              <w:bottom w:val="single" w:color="auto" w:sz="4" w:space="0"/>
              <w:right w:val="single" w:color="000000" w:sz="4" w:space="0"/>
            </w:tcBorders>
            <w:shd w:val="clear" w:color="auto" w:fill="auto"/>
            <w:vAlign w:val="center"/>
          </w:tcPr>
          <w:p w14:paraId="233232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8</w:t>
            </w:r>
          </w:p>
        </w:tc>
        <w:tc>
          <w:tcPr>
            <w:tcW w:w="28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293FE06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r>
      <w:tr w14:paraId="172F1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auto" w:sz="4" w:space="0"/>
              <w:left w:val="single" w:color="auto" w:sz="4" w:space="0"/>
              <w:bottom w:val="single" w:color="auto" w:sz="4" w:space="0"/>
              <w:right w:val="single" w:color="auto" w:sz="4" w:space="0"/>
            </w:tcBorders>
            <w:shd w:val="clear" w:color="auto" w:fill="auto"/>
            <w:vAlign w:val="center"/>
          </w:tcPr>
          <w:p w14:paraId="2005AD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rPr>
              <w:t>非常繁琐</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14:paraId="02009F6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auto"/>
                <w:highlight w:val="none"/>
              </w:rPr>
            </w:pPr>
            <w:r>
              <w:rPr>
                <w:rFonts w:hint="eastAsia" w:ascii="Times New Roman" w:hAnsi="Times New Roman" w:eastAsia="宋体" w:cs="Times New Roman"/>
                <w:i w:val="0"/>
                <w:iCs w:val="0"/>
                <w:color w:val="auto"/>
                <w:sz w:val="21"/>
                <w:szCs w:val="21"/>
                <w:highlight w:val="none"/>
                <w:u w:val="none"/>
                <w:lang w:val="en-US" w:eastAsia="zh-CN"/>
              </w:rPr>
              <w:t>4</w:t>
            </w:r>
          </w:p>
        </w:tc>
        <w:tc>
          <w:tcPr>
            <w:tcW w:w="28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EFF8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auto"/>
                <w:highlight w:val="none"/>
              </w:rPr>
            </w:pPr>
            <w:r>
              <w:rPr>
                <w:rFonts w:hint="eastAsia" w:ascii="Times New Roman" w:hAnsi="Times New Roman" w:eastAsia="宋体" w:cs="Times New Roman"/>
                <w:i w:val="0"/>
                <w:iCs w:val="0"/>
                <w:color w:val="auto"/>
                <w:kern w:val="0"/>
                <w:sz w:val="21"/>
                <w:szCs w:val="21"/>
                <w:highlight w:val="none"/>
                <w:u w:val="none"/>
                <w:lang w:val="en-US" w:eastAsia="zh-CN" w:bidi="ar"/>
              </w:rPr>
              <w:t>0.50%</w:t>
            </w:r>
          </w:p>
        </w:tc>
      </w:tr>
      <w:tr w14:paraId="01DCA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8522"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14:paraId="3046884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（4）您对商品种子补贴金额的满意度如何？</w:t>
            </w:r>
          </w:p>
        </w:tc>
      </w:tr>
      <w:tr w14:paraId="41546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98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104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BAFF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6F29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38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6DF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615</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8D89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76.80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01EC1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8C4D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比较满意</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1BF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131</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4371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kern w:val="0"/>
                <w:sz w:val="21"/>
                <w:szCs w:val="21"/>
                <w:highlight w:val="none"/>
                <w:u w:val="none"/>
                <w:lang w:val="en-US" w:eastAsia="zh-CN" w:bidi="ar"/>
              </w:rPr>
              <w:t>16.40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0B26F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86D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C99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41</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CB1B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5.10%</w:t>
            </w:r>
          </w:p>
        </w:tc>
      </w:tr>
      <w:tr w14:paraId="3D517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CEDB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不太满意</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59CF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9</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C2E1F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1.10%</w:t>
            </w:r>
          </w:p>
        </w:tc>
      </w:tr>
      <w:tr w14:paraId="0B544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095F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很不满意</w:t>
            </w:r>
          </w:p>
        </w:tc>
        <w:tc>
          <w:tcPr>
            <w:tcW w:w="2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9F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w:t>
            </w:r>
          </w:p>
        </w:tc>
        <w:tc>
          <w:tcPr>
            <w:tcW w:w="2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C38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0.60%</w:t>
            </w:r>
          </w:p>
        </w:tc>
      </w:tr>
      <w:tr w14:paraId="317FC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4"/>
            <w:tcBorders>
              <w:top w:val="single" w:color="000000" w:sz="4" w:space="0"/>
              <w:left w:val="nil"/>
              <w:bottom w:val="single" w:color="000000" w:sz="4" w:space="0"/>
              <w:right w:val="nil"/>
            </w:tcBorders>
            <w:shd w:val="clear" w:color="auto" w:fill="auto"/>
            <w:vAlign w:val="center"/>
          </w:tcPr>
          <w:p w14:paraId="19A33D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（5）您认为商品种子补贴发放的及时性如何？</w:t>
            </w:r>
          </w:p>
        </w:tc>
      </w:tr>
      <w:tr w14:paraId="6B03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ECD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D19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5751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084C1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E0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非常及时</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F4C27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593</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43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74.00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3ECC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626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比较及时</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331A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137</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7E43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17.10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8F9C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9F2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一般</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5E6F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53</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A0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6.60%</w:t>
            </w:r>
          </w:p>
        </w:tc>
      </w:tr>
      <w:tr w14:paraId="08D6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F417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不太及时</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64AD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15</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BC8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1.90%</w:t>
            </w:r>
          </w:p>
        </w:tc>
      </w:tr>
      <w:tr w14:paraId="062DE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050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很不及时</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97D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3</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8810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0548F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jc w:val="center"/>
        </w:trPr>
        <w:tc>
          <w:tcPr>
            <w:tcW w:w="5000" w:type="pct"/>
            <w:gridSpan w:val="4"/>
            <w:tcBorders>
              <w:top w:val="single" w:color="000000" w:sz="4" w:space="0"/>
              <w:left w:val="nil"/>
              <w:bottom w:val="single" w:color="000000" w:sz="4" w:space="0"/>
              <w:right w:val="nil"/>
            </w:tcBorders>
            <w:shd w:val="clear" w:color="auto" w:fill="auto"/>
            <w:vAlign w:val="center"/>
          </w:tcPr>
          <w:p w14:paraId="144F2B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（6）商品种子补贴政策对您购买商品种子的影响程度如何？</w:t>
            </w:r>
          </w:p>
        </w:tc>
      </w:tr>
      <w:tr w14:paraId="4F6BE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EED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1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3115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B68D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638A8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395D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影响很大，促使我大量购买商品种子</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671E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504</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32DD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62.90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2121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1C8F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影响较大，增加了我购买商品种子的意愿</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5FA4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801</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E86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20.80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15CD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B5B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2"/>
                <w:sz w:val="21"/>
                <w:szCs w:val="21"/>
                <w:highlight w:val="none"/>
                <w:u w:val="none"/>
                <w:lang w:val="en-US" w:eastAsia="zh-CN" w:bidi="ar-SA"/>
              </w:rPr>
              <w:t>一般，没有明显影响</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C4A8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75</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BBA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9.40%</w:t>
            </w:r>
          </w:p>
        </w:tc>
      </w:tr>
      <w:tr w14:paraId="6B66A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1484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影响较小，对购买决策作用不大</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829C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12</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CD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1.50%</w:t>
            </w:r>
          </w:p>
        </w:tc>
      </w:tr>
      <w:tr w14:paraId="44765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2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A2A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完全没有影响</w:t>
            </w:r>
          </w:p>
        </w:tc>
        <w:tc>
          <w:tcPr>
            <w:tcW w:w="2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EE0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43</w:t>
            </w:r>
          </w:p>
        </w:tc>
        <w:tc>
          <w:tcPr>
            <w:tcW w:w="2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4A3D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5.40%</w:t>
            </w:r>
          </w:p>
        </w:tc>
      </w:tr>
      <w:tr w14:paraId="01C40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4"/>
            <w:tcBorders>
              <w:top w:val="nil"/>
              <w:left w:val="nil"/>
              <w:bottom w:val="nil"/>
              <w:right w:val="nil"/>
            </w:tcBorders>
            <w:shd w:val="clear" w:color="auto" w:fill="auto"/>
            <w:vAlign w:val="center"/>
          </w:tcPr>
          <w:p w14:paraId="7923623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（7）您通过哪些渠道购买享受补贴的商品种子？（可多选）</w:t>
            </w:r>
          </w:p>
          <w:tbl>
            <w:tblPr>
              <w:tblStyle w:val="16"/>
              <w:tblW w:w="8450"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1"/>
              <w:gridCol w:w="2874"/>
              <w:gridCol w:w="2765"/>
            </w:tblGrid>
            <w:tr w14:paraId="22290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3" w:type="pct"/>
                  <w:vAlign w:val="center"/>
                </w:tcPr>
                <w:p w14:paraId="79CB58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1700" w:type="pct"/>
                  <w:vAlign w:val="center"/>
                </w:tcPr>
                <w:p w14:paraId="64224B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36" w:type="pct"/>
                  <w:vAlign w:val="center"/>
                </w:tcPr>
                <w:p w14:paraId="07B08E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08CC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1" w:type="dxa"/>
                  <w:vAlign w:val="center"/>
                </w:tcPr>
                <w:p w14:paraId="5DA472B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vertAlign w:val="baseline"/>
                      <w:lang w:val="en-US" w:eastAsia="zh-CN" w:bidi="ar"/>
                    </w:rPr>
                    <w:t>乡镇农技站</w:t>
                  </w:r>
                </w:p>
              </w:tc>
              <w:tc>
                <w:tcPr>
                  <w:tcW w:w="2874" w:type="dxa"/>
                  <w:vAlign w:val="center"/>
                </w:tcPr>
                <w:p w14:paraId="721DE8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522</w:t>
                  </w:r>
                </w:p>
              </w:tc>
              <w:tc>
                <w:tcPr>
                  <w:tcW w:w="2765" w:type="dxa"/>
                  <w:vAlign w:val="center"/>
                </w:tcPr>
                <w:p w14:paraId="169289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65.20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B99D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1" w:type="dxa"/>
                  <w:vAlign w:val="center"/>
                </w:tcPr>
                <w:p w14:paraId="76DD2C1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vertAlign w:val="baseline"/>
                      <w:lang w:val="en-US" w:eastAsia="zh-CN" w:bidi="ar"/>
                    </w:rPr>
                    <w:t>供销社</w:t>
                  </w:r>
                </w:p>
              </w:tc>
              <w:tc>
                <w:tcPr>
                  <w:tcW w:w="2874" w:type="dxa"/>
                  <w:vAlign w:val="center"/>
                </w:tcPr>
                <w:p w14:paraId="68DCF53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56</w:t>
                  </w:r>
                </w:p>
              </w:tc>
              <w:tc>
                <w:tcPr>
                  <w:tcW w:w="2765" w:type="dxa"/>
                  <w:vAlign w:val="center"/>
                </w:tcPr>
                <w:p w14:paraId="5035502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7.00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CB8A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1" w:type="dxa"/>
                  <w:vAlign w:val="center"/>
                </w:tcPr>
                <w:p w14:paraId="2F92CFC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vertAlign w:val="baseline"/>
                      <w:lang w:val="en-US" w:eastAsia="zh-CN" w:bidi="ar"/>
                    </w:rPr>
                    <w:t>村级服务点</w:t>
                  </w:r>
                </w:p>
              </w:tc>
              <w:tc>
                <w:tcPr>
                  <w:tcW w:w="2874" w:type="dxa"/>
                  <w:vAlign w:val="center"/>
                </w:tcPr>
                <w:p w14:paraId="4E9A69A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169</w:t>
                  </w:r>
                </w:p>
              </w:tc>
              <w:tc>
                <w:tcPr>
                  <w:tcW w:w="2765" w:type="dxa"/>
                  <w:vAlign w:val="center"/>
                </w:tcPr>
                <w:p w14:paraId="6AE4E9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21.10%</w:t>
                  </w:r>
                </w:p>
              </w:tc>
            </w:tr>
            <w:tr w14:paraId="79450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1" w:type="dxa"/>
                  <w:vAlign w:val="center"/>
                </w:tcPr>
                <w:p w14:paraId="1C7EAC4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vertAlign w:val="baseline"/>
                      <w:lang w:val="en-US" w:eastAsia="zh-CN" w:bidi="ar"/>
                    </w:rPr>
                    <w:t>电商平台采购</w:t>
                  </w:r>
                </w:p>
              </w:tc>
              <w:tc>
                <w:tcPr>
                  <w:tcW w:w="2874" w:type="dxa"/>
                  <w:vAlign w:val="center"/>
                </w:tcPr>
                <w:p w14:paraId="51E2AFF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9</w:t>
                  </w:r>
                </w:p>
              </w:tc>
              <w:tc>
                <w:tcPr>
                  <w:tcW w:w="2765" w:type="dxa"/>
                  <w:vAlign w:val="center"/>
                </w:tcPr>
                <w:p w14:paraId="100F29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1.10%</w:t>
                  </w:r>
                </w:p>
              </w:tc>
            </w:tr>
            <w:tr w14:paraId="102A4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1" w:type="dxa"/>
                  <w:vAlign w:val="center"/>
                </w:tcPr>
                <w:p w14:paraId="21EF76A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vertAlign w:val="baseline"/>
                      <w:lang w:val="en-US" w:eastAsia="zh-CN" w:bidi="ar"/>
                    </w:rPr>
                    <w:t>其他</w:t>
                  </w:r>
                </w:p>
              </w:tc>
              <w:tc>
                <w:tcPr>
                  <w:tcW w:w="2874" w:type="dxa"/>
                  <w:vAlign w:val="center"/>
                </w:tcPr>
                <w:p w14:paraId="241110A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45</w:t>
                  </w:r>
                </w:p>
              </w:tc>
              <w:tc>
                <w:tcPr>
                  <w:tcW w:w="2765" w:type="dxa"/>
                  <w:vAlign w:val="center"/>
                </w:tcPr>
                <w:p w14:paraId="794A99C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5.60%</w:t>
                  </w:r>
                </w:p>
              </w:tc>
            </w:tr>
          </w:tbl>
          <w:p w14:paraId="4478E90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p>
        </w:tc>
      </w:tr>
      <w:tr w14:paraId="73FE4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4"/>
            <w:tcBorders>
              <w:top w:val="nil"/>
              <w:left w:val="nil"/>
              <w:bottom w:val="nil"/>
              <w:right w:val="nil"/>
            </w:tcBorders>
            <w:shd w:val="clear" w:color="auto" w:fill="auto"/>
            <w:vAlign w:val="center"/>
          </w:tcPr>
          <w:p w14:paraId="3464BD72">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left"/>
              <w:textAlignment w:val="center"/>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您对进一步优化商品种子补贴政策有哪些建议？
</w:t>
            </w:r>
          </w:p>
          <w:p w14:paraId="74698149">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left"/>
              <w:textAlignment w:val="center"/>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无。</w:t>
            </w:r>
          </w:p>
        </w:tc>
      </w:tr>
    </w:tbl>
    <w:p w14:paraId="77DDD63C">
      <w:pPr>
        <w:pageBreakBefore w:val="0"/>
        <w:kinsoku/>
        <w:wordWrap/>
        <w:overflowPunct/>
        <w:topLinePunct w:val="0"/>
        <w:autoSpaceDE/>
        <w:autoSpaceDN/>
        <w:bidi w:val="0"/>
        <w:snapToGrid w:val="0"/>
        <w:spacing w:before="0" w:after="0" w:line="360" w:lineRule="auto"/>
        <w:ind w:left="420" w:leftChars="200" w:firstLine="0" w:firstLineChars="0"/>
        <w:jc w:val="left"/>
        <w:rPr>
          <w:rFonts w:ascii="Times New Roman" w:hAnsi="Times New Roman" w:eastAsia="宋体" w:cs="Times New Roman"/>
          <w:color w:val="auto"/>
          <w:highlight w:val="none"/>
        </w:rPr>
      </w:pPr>
      <w:r>
        <w:rPr>
          <w:rFonts w:ascii="Times New Roman" w:hAnsi="Times New Roman" w:eastAsia="宋体" w:cs="Times New Roman"/>
          <w:color w:val="auto"/>
          <w:highlight w:val="none"/>
        </w:rPr>
        <w:br w:type="page"/>
      </w:r>
    </w:p>
    <w:p w14:paraId="11347F20">
      <w:pPr>
        <w:pStyle w:val="4"/>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bookmarkStart w:id="85" w:name="_Toc12827"/>
      <w:bookmarkStart w:id="86" w:name="_Toc10674"/>
      <w:r>
        <w:rPr>
          <w:rFonts w:ascii="Times New Roman" w:hAnsi="Times New Roman" w:eastAsia="宋体" w:cs="Times New Roman"/>
          <w:color w:val="auto"/>
          <w:highlight w:val="none"/>
        </w:rPr>
        <w:t>附件</w:t>
      </w:r>
      <w:r>
        <w:rPr>
          <w:rFonts w:hint="eastAsia" w:ascii="Times New Roman" w:hAnsi="Times New Roman" w:eastAsia="宋体" w:cs="Times New Roman"/>
          <w:color w:val="auto"/>
          <w:highlight w:val="none"/>
          <w:lang w:val="en-US" w:eastAsia="zh-CN"/>
        </w:rPr>
        <w:t>4</w:t>
      </w:r>
      <w:r>
        <w:rPr>
          <w:rFonts w:ascii="Times New Roman" w:hAnsi="Times New Roman" w:eastAsia="宋体" w:cs="Times New Roman"/>
          <w:color w:val="auto"/>
          <w:highlight w:val="none"/>
        </w:rPr>
        <w:t>：</w:t>
      </w:r>
      <w:bookmarkEnd w:id="85"/>
      <w:r>
        <w:rPr>
          <w:rFonts w:ascii="Times New Roman" w:hAnsi="Times New Roman" w:eastAsia="宋体" w:cs="Times New Roman"/>
          <w:color w:val="auto"/>
          <w:highlight w:val="none"/>
        </w:rPr>
        <w:t>绩效评价</w:t>
      </w:r>
      <w:r>
        <w:rPr>
          <w:rFonts w:hint="eastAsia" w:ascii="Times New Roman" w:hAnsi="Times New Roman" w:eastAsia="宋体" w:cs="Times New Roman"/>
          <w:color w:val="auto"/>
          <w:highlight w:val="none"/>
        </w:rPr>
        <w:t>工作沟通</w:t>
      </w:r>
      <w:r>
        <w:rPr>
          <w:rFonts w:ascii="Times New Roman" w:hAnsi="Times New Roman" w:eastAsia="宋体" w:cs="Times New Roman"/>
          <w:color w:val="auto"/>
          <w:highlight w:val="none"/>
        </w:rPr>
        <w:t>反馈</w:t>
      </w:r>
      <w:r>
        <w:rPr>
          <w:rFonts w:hint="eastAsia" w:ascii="Times New Roman" w:hAnsi="Times New Roman" w:eastAsia="宋体" w:cs="Times New Roman"/>
          <w:color w:val="auto"/>
          <w:highlight w:val="none"/>
        </w:rPr>
        <w:t>结果</w:t>
      </w:r>
      <w:bookmarkEnd w:id="86"/>
    </w:p>
    <w:p w14:paraId="46B09A48">
      <w:pPr>
        <w:pageBreakBefore w:val="0"/>
        <w:kinsoku/>
        <w:wordWrap/>
        <w:overflowPunct/>
        <w:topLinePunct w:val="0"/>
        <w:autoSpaceDE/>
        <w:autoSpaceDN/>
        <w:bidi w:val="0"/>
        <w:snapToGrid w:val="0"/>
        <w:spacing w:before="0" w:after="0" w:line="360" w:lineRule="auto"/>
        <w:ind w:firstLine="0" w:firstLineChars="0"/>
        <w:rPr>
          <w:rFonts w:hint="eastAsia" w:eastAsia="黑体"/>
          <w:color w:val="auto"/>
          <w:highlight w:val="none"/>
          <w:lang w:eastAsia="zh-CN"/>
        </w:rPr>
      </w:pPr>
      <w:r>
        <w:rPr>
          <w:rFonts w:hint="eastAsia" w:eastAsia="黑体"/>
          <w:color w:val="auto"/>
          <w:highlight w:val="none"/>
          <w:lang w:eastAsia="zh-CN"/>
        </w:rPr>
        <w:drawing>
          <wp:inline distT="0" distB="0" distL="114300" distR="114300">
            <wp:extent cx="5273040" cy="7459980"/>
            <wp:effectExtent l="0" t="0" r="10160" b="7620"/>
            <wp:docPr id="12" name="图片 12" descr="冬小麦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冬小麦_01"/>
                    <pic:cNvPicPr>
                      <a:picLocks noChangeAspect="1"/>
                    </pic:cNvPicPr>
                  </pic:nvPicPr>
                  <pic:blipFill>
                    <a:blip r:embed="rId22"/>
                    <a:stretch>
                      <a:fillRect/>
                    </a:stretch>
                  </pic:blipFill>
                  <pic:spPr>
                    <a:xfrm>
                      <a:off x="0" y="0"/>
                      <a:ext cx="5273040" cy="7459980"/>
                    </a:xfrm>
                    <a:prstGeom prst="rect">
                      <a:avLst/>
                    </a:prstGeom>
                  </pic:spPr>
                </pic:pic>
              </a:graphicData>
            </a:graphic>
          </wp:inline>
        </w:drawing>
      </w:r>
    </w:p>
    <w:p w14:paraId="23FE0FE7">
      <w:pPr>
        <w:rPr>
          <w:color w:val="auto"/>
          <w:highlight w:val="none"/>
        </w:rPr>
      </w:pPr>
    </w:p>
    <w:p w14:paraId="49C40996">
      <w:pPr>
        <w:rPr>
          <w:color w:val="auto"/>
          <w:highlight w:val="none"/>
        </w:rPr>
        <w:sectPr>
          <w:footerReference r:id="rId18" w:type="default"/>
          <w:pgSz w:w="11906" w:h="16838"/>
          <w:pgMar w:top="1440" w:right="1800" w:bottom="1440" w:left="1800" w:header="737" w:footer="907" w:gutter="0"/>
          <w:pgNumType w:fmt="decimal"/>
          <w:cols w:space="425" w:num="1"/>
          <w:docGrid w:type="lines" w:linePitch="312" w:charSpace="0"/>
        </w:sectPr>
      </w:pPr>
    </w:p>
    <w:p w14:paraId="55465982">
      <w:pPr>
        <w:pStyle w:val="2"/>
        <w:rPr>
          <w:rFonts w:hint="eastAsia" w:eastAsiaTheme="minorEastAsia"/>
          <w:color w:val="auto"/>
          <w:highlight w:val="none"/>
          <w:lang w:eastAsia="zh-CN"/>
        </w:rPr>
      </w:pPr>
      <w:r>
        <w:rPr>
          <w:rFonts w:hint="eastAsia" w:eastAsiaTheme="minorEastAsia"/>
          <w:color w:val="auto"/>
          <w:highlight w:val="none"/>
          <w:lang w:eastAsia="zh-CN"/>
        </w:rPr>
        <w:drawing>
          <wp:anchor distT="0" distB="0" distL="114300" distR="114300" simplePos="0" relativeHeight="251660288" behindDoc="0" locked="0" layoutInCell="1" allowOverlap="1">
            <wp:simplePos x="0" y="0"/>
            <wp:positionH relativeFrom="column">
              <wp:posOffset>219075</wp:posOffset>
            </wp:positionH>
            <wp:positionV relativeFrom="paragraph">
              <wp:posOffset>236855</wp:posOffset>
            </wp:positionV>
            <wp:extent cx="5273040" cy="7459980"/>
            <wp:effectExtent l="0" t="0" r="10160" b="7620"/>
            <wp:wrapSquare wrapText="bothSides"/>
            <wp:docPr id="14" name="图片 14" descr="扫描全能王 2025-09-08 10.37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扫描全能王 2025-09-08 10.37_01"/>
                    <pic:cNvPicPr>
                      <a:picLocks noChangeAspect="1"/>
                    </pic:cNvPicPr>
                  </pic:nvPicPr>
                  <pic:blipFill>
                    <a:blip r:embed="rId23"/>
                    <a:stretch>
                      <a:fillRect/>
                    </a:stretch>
                  </pic:blipFill>
                  <pic:spPr>
                    <a:xfrm>
                      <a:off x="0" y="0"/>
                      <a:ext cx="5273040" cy="7459980"/>
                    </a:xfrm>
                    <a:prstGeom prst="rect">
                      <a:avLst/>
                    </a:prstGeom>
                  </pic:spPr>
                </pic:pic>
              </a:graphicData>
            </a:graphic>
          </wp:anchor>
        </w:drawing>
      </w:r>
    </w:p>
    <w:sectPr>
      <w:pgSz w:w="11906" w:h="16838"/>
      <w:pgMar w:top="1440" w:right="1800" w:bottom="1440" w:left="1800" w:header="737" w:footer="907"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BD76A">
    <w:pPr>
      <w:pStyle w:val="10"/>
      <w:ind w:right="72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1BBBC">
    <w:pPr>
      <w:pStyle w:val="10"/>
      <w:ind w:firstLine="360" w:firstLineChars="0"/>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7EDB4">
                          <w:pPr>
                            <w:pStyle w:val="10"/>
                          </w:pPr>
                          <w:r>
                            <w:fldChar w:fldCharType="begin"/>
                          </w:r>
                          <w:r>
                            <w:instrText xml:space="preserve"> PAGE  \* MERGEFORMAT </w:instrText>
                          </w:r>
                          <w:r>
                            <w:fldChar w:fldCharType="separate"/>
                          </w:r>
                          <w:r>
                            <w:t>XXXVI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0617EDB4">
                    <w:pPr>
                      <w:pStyle w:val="10"/>
                    </w:pPr>
                    <w:r>
                      <w:fldChar w:fldCharType="begin"/>
                    </w:r>
                    <w:r>
                      <w:instrText xml:space="preserve"> PAGE  \* MERGEFORMAT </w:instrText>
                    </w:r>
                    <w:r>
                      <w:fldChar w:fldCharType="separate"/>
                    </w:r>
                    <w:r>
                      <w:t>XXXVI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6476">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7FEA9">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C38EB">
    <w:pPr>
      <w:pStyle w:val="10"/>
      <w:ind w:right="72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62726">
    <w:pPr>
      <w:pStyle w:val="10"/>
      <w:ind w:firstLine="0" w:firstLineChars="0"/>
      <w:jc w:val="lef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0D8099">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80D8099">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449B1">
    <w:pPr>
      <w:pStyle w:val="10"/>
      <w:ind w:firstLine="0" w:firstLineChars="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780D7">
    <w:pPr>
      <w:pStyle w:val="10"/>
      <w:ind w:firstLine="0" w:firstLineChars="0"/>
      <w:jc w:val="center"/>
      <w:rPr>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1F5599">
                          <w:pPr>
                            <w:pStyle w:val="1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F1F5599">
                    <w:pPr>
                      <w:pStyle w:val="1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8E110">
    <w:pPr>
      <w:pStyle w:val="10"/>
      <w:ind w:firstLine="0" w:firstLineChars="0"/>
      <w:jc w:val="both"/>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EC14C3">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III</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AEC14C3">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III</w:t>
                    </w:r>
                    <w:r>
                      <w:rPr>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FEF61">
    <w:pPr>
      <w:pStyle w:val="10"/>
      <w:ind w:firstLine="360"/>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EE338B">
                          <w:pPr>
                            <w:pStyle w:val="10"/>
                          </w:pPr>
                          <w:r>
                            <w:fldChar w:fldCharType="begin"/>
                          </w:r>
                          <w:r>
                            <w:instrText xml:space="preserve"> PAGE  \* MERGEFORMAT </w:instrText>
                          </w:r>
                          <w:r>
                            <w:fldChar w:fldCharType="separate"/>
                          </w:r>
                          <w:r>
                            <w:t>XXIV</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CEE338B">
                    <w:pPr>
                      <w:pStyle w:val="10"/>
                    </w:pPr>
                    <w:r>
                      <w:fldChar w:fldCharType="begin"/>
                    </w:r>
                    <w:r>
                      <w:instrText xml:space="preserve"> PAGE  \* MERGEFORMAT </w:instrText>
                    </w:r>
                    <w:r>
                      <w:fldChar w:fldCharType="separate"/>
                    </w:r>
                    <w:r>
                      <w:t>XXIV</w:t>
                    </w:r>
                    <w:r>
                      <w:fldChar w:fldCharType="end"/>
                    </w:r>
                  </w:p>
                </w:txbxContent>
              </v:textbox>
            </v:shape>
          </w:pict>
        </mc:Fallback>
      </mc:AlternateContent>
    </w:r>
  </w:p>
  <w:p w14:paraId="0D51CD53">
    <w:pPr>
      <w:pStyle w:val="10"/>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420"/>
      </w:pPr>
      <w:r>
        <w:separator/>
      </w:r>
    </w:p>
  </w:footnote>
  <w:footnote w:type="continuationSeparator" w:id="3">
    <w:p>
      <w:pPr>
        <w:spacing w:line="240" w:lineRule="auto"/>
        <w:ind w:firstLine="420"/>
      </w:pPr>
      <w:r>
        <w:continuationSeparator/>
      </w:r>
    </w:p>
  </w:footnote>
  <w:footnote w:id="0">
    <w:p w14:paraId="7E6A061E">
      <w:pPr>
        <w:pStyle w:val="13"/>
        <w:snapToGrid w:val="0"/>
        <w:spacing w:line="240" w:lineRule="auto"/>
        <w:rPr>
          <w:rFonts w:hint="eastAsia"/>
        </w:rPr>
      </w:pPr>
      <w:r>
        <w:rPr>
          <w:rStyle w:val="18"/>
        </w:rPr>
        <w:footnoteRef/>
      </w:r>
      <w:r>
        <w:t xml:space="preserve"> </w:t>
      </w:r>
      <w:r>
        <w:rPr>
          <w:rFonts w:hint="eastAsia"/>
          <w:lang w:val="en-US" w:eastAsia="zh-CN"/>
        </w:rPr>
        <w:t>商品种子率：该目标内容取自伊犁州财政局下达的《关于下达2023年冬小麦商品种子补贴资金预算的通知》（伊州政办发〔2023〕24号）文件，通过比较补助</w:t>
      </w:r>
      <w:r>
        <w:rPr>
          <w:rFonts w:hint="eastAsia"/>
          <w:b w:val="0"/>
          <w:bCs w:val="0"/>
          <w:lang w:val="en-US" w:eastAsia="zh-CN"/>
        </w:rPr>
        <w:t>商品种子的冬小麦</w:t>
      </w:r>
      <w:r>
        <w:rPr>
          <w:rFonts w:hint="eastAsia" w:cs="Times New Roman"/>
          <w:b w:val="0"/>
          <w:bCs w:val="0"/>
          <w:i w:val="0"/>
          <w:iCs w:val="0"/>
          <w:kern w:val="2"/>
          <w:sz w:val="18"/>
          <w:szCs w:val="21"/>
          <w:u w:val="none"/>
          <w:lang w:val="en-US" w:eastAsia="zh-CN" w:bidi="ar"/>
        </w:rPr>
        <w:t>种植</w:t>
      </w:r>
      <w:r>
        <w:rPr>
          <w:rFonts w:hint="eastAsia" w:ascii="Times New Roman" w:hAnsi="Times New Roman" w:cs="Times New Roman"/>
          <w:b w:val="0"/>
          <w:bCs w:val="0"/>
          <w:i w:val="0"/>
          <w:iCs w:val="0"/>
          <w:kern w:val="2"/>
          <w:sz w:val="18"/>
          <w:szCs w:val="21"/>
          <w:u w:val="none"/>
          <w:lang w:val="en-US" w:eastAsia="zh-CN" w:bidi="ar"/>
        </w:rPr>
        <w:t>面积</w:t>
      </w:r>
      <w:r>
        <w:rPr>
          <w:rFonts w:hint="eastAsia" w:cs="Times New Roman"/>
          <w:b w:val="0"/>
          <w:bCs w:val="0"/>
          <w:i w:val="0"/>
          <w:iCs w:val="0"/>
          <w:kern w:val="2"/>
          <w:sz w:val="18"/>
          <w:szCs w:val="21"/>
          <w:u w:val="none"/>
          <w:lang w:val="en-US" w:eastAsia="zh-CN" w:bidi="ar"/>
        </w:rPr>
        <w:t>与</w:t>
      </w:r>
      <w:r>
        <w:rPr>
          <w:rFonts w:hint="eastAsia"/>
          <w:lang w:val="en-US" w:eastAsia="zh-CN"/>
        </w:rPr>
        <w:t>所有冬小麦种植面积数据计算得出。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1C4BF">
    <w:pPr>
      <w:pStyle w:val="11"/>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1A56F">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D4C2">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355E5">
    <w:pPr>
      <w:pStyle w:val="11"/>
      <w:pBdr>
        <w:bottom w:val="single" w:color="auto" w:sz="4" w:space="0"/>
      </w:pBdr>
      <w:ind w:firstLine="0" w:firstLineChars="0"/>
      <w:jc w:val="right"/>
      <w:rPr>
        <w:rFonts w:hint="eastAsia" w:ascii="黑体" w:hAnsi="黑体" w:eastAsia="黑体" w:cs="黑体"/>
        <w:b/>
        <w:bCs/>
        <w:color w:val="auto"/>
        <w:sz w:val="15"/>
        <w:szCs w:val="15"/>
      </w:rPr>
    </w:pPr>
    <w:r>
      <w:rPr>
        <w:rFonts w:hint="eastAsia" w:ascii="黑体" w:hAnsi="黑体" w:eastAsia="黑体" w:cs="黑体"/>
        <w:b/>
        <w:bCs/>
        <w:color w:val="auto"/>
        <w:sz w:val="15"/>
        <w:szCs w:val="15"/>
        <w:lang w:val="en-US" w:eastAsia="zh-CN"/>
      </w:rPr>
      <w:t>伊宁县冬小麦商品种子补贴资金项目</w:t>
    </w:r>
    <w:r>
      <w:rPr>
        <w:rFonts w:hint="eastAsia" w:ascii="黑体" w:hAnsi="黑体" w:eastAsia="黑体" w:cs="黑体"/>
        <w:b/>
        <w:bCs/>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a">
    <w15:presenceInfo w15:providerId="WPS Office" w15:userId="347794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CB5EBE"/>
    <w:rsid w:val="00933DA9"/>
    <w:rsid w:val="023257F5"/>
    <w:rsid w:val="09D75426"/>
    <w:rsid w:val="0A8511F3"/>
    <w:rsid w:val="0B6448F1"/>
    <w:rsid w:val="13E62E35"/>
    <w:rsid w:val="1576529D"/>
    <w:rsid w:val="188E4A23"/>
    <w:rsid w:val="189E3CDE"/>
    <w:rsid w:val="1EE37379"/>
    <w:rsid w:val="20847C5E"/>
    <w:rsid w:val="21156EE0"/>
    <w:rsid w:val="23341620"/>
    <w:rsid w:val="24240A65"/>
    <w:rsid w:val="2474130B"/>
    <w:rsid w:val="286D547B"/>
    <w:rsid w:val="2927387C"/>
    <w:rsid w:val="29581C87"/>
    <w:rsid w:val="2A104310"/>
    <w:rsid w:val="2AC72A12"/>
    <w:rsid w:val="2BCB5EBE"/>
    <w:rsid w:val="2C92725E"/>
    <w:rsid w:val="2EF57F78"/>
    <w:rsid w:val="317E3907"/>
    <w:rsid w:val="33064620"/>
    <w:rsid w:val="334119DE"/>
    <w:rsid w:val="344E1C80"/>
    <w:rsid w:val="34CC1DC2"/>
    <w:rsid w:val="35916F56"/>
    <w:rsid w:val="360B3999"/>
    <w:rsid w:val="37FA2B51"/>
    <w:rsid w:val="39CC17DF"/>
    <w:rsid w:val="4A5A4790"/>
    <w:rsid w:val="4B1910AB"/>
    <w:rsid w:val="4BCA1FA1"/>
    <w:rsid w:val="4EB660CA"/>
    <w:rsid w:val="4FDD232F"/>
    <w:rsid w:val="54C16083"/>
    <w:rsid w:val="55546EF7"/>
    <w:rsid w:val="57E25D50"/>
    <w:rsid w:val="5A6602B3"/>
    <w:rsid w:val="5BA858A7"/>
    <w:rsid w:val="61A15272"/>
    <w:rsid w:val="64430252"/>
    <w:rsid w:val="66391F1D"/>
    <w:rsid w:val="667F18FA"/>
    <w:rsid w:val="67BA5CE3"/>
    <w:rsid w:val="69894F6A"/>
    <w:rsid w:val="6F4F5FD0"/>
    <w:rsid w:val="703C54A3"/>
    <w:rsid w:val="716A2273"/>
    <w:rsid w:val="7434110E"/>
    <w:rsid w:val="7489595F"/>
    <w:rsid w:val="761958C7"/>
    <w:rsid w:val="78F7348E"/>
    <w:rsid w:val="7BFC5890"/>
    <w:rsid w:val="7DAC6F08"/>
    <w:rsid w:val="7DD30A52"/>
    <w:rsid w:val="7F3C13A5"/>
    <w:rsid w:val="7F6A5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4">
    <w:name w:val="heading 1"/>
    <w:basedOn w:val="1"/>
    <w:next w:val="1"/>
    <w:qFormat/>
    <w:uiPriority w:val="99"/>
    <w:pPr>
      <w:keepNext/>
      <w:keepLines/>
      <w:spacing w:before="260" w:after="260"/>
      <w:outlineLvl w:val="0"/>
    </w:pPr>
    <w:rPr>
      <w:b/>
      <w:bCs/>
      <w:kern w:val="44"/>
      <w:sz w:val="24"/>
      <w:szCs w:val="44"/>
    </w:rPr>
  </w:style>
  <w:style w:type="paragraph" w:styleId="5">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6">
    <w:name w:val="heading 3"/>
    <w:basedOn w:val="1"/>
    <w:next w:val="7"/>
    <w:qFormat/>
    <w:uiPriority w:val="99"/>
    <w:pPr>
      <w:keepNext/>
      <w:keepLines/>
      <w:outlineLvl w:val="2"/>
    </w:pPr>
    <w:rPr>
      <w:rFonts w:ascii="仿宋_GB2312" w:hAnsi="仿宋_GB2312"/>
      <w:b/>
      <w:bCs/>
      <w:kern w:val="0"/>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eastAsia="宋体"/>
    </w:rPr>
  </w:style>
  <w:style w:type="paragraph" w:styleId="7">
    <w:name w:val="Normal Indent"/>
    <w:basedOn w:val="1"/>
    <w:next w:val="8"/>
    <w:qFormat/>
    <w:uiPriority w:val="0"/>
    <w:pPr>
      <w:ind w:firstLine="420"/>
    </w:pPr>
  </w:style>
  <w:style w:type="paragraph" w:styleId="8">
    <w:name w:val="toc 4"/>
    <w:basedOn w:val="1"/>
    <w:next w:val="1"/>
    <w:qFormat/>
    <w:uiPriority w:val="0"/>
    <w:pPr>
      <w:ind w:left="1260" w:leftChars="600"/>
    </w:pPr>
  </w:style>
  <w:style w:type="paragraph" w:styleId="9">
    <w:name w:val="annotation text"/>
    <w:basedOn w:val="1"/>
    <w:unhideWhenUsed/>
    <w:qFormat/>
    <w:uiPriority w:val="99"/>
    <w:rPr>
      <w:rFonts w:ascii="Calibri" w:hAnsi="Calibri" w:eastAsia="仿宋"/>
      <w:kern w:val="0"/>
      <w:sz w:val="24"/>
      <w:szCs w:val="20"/>
    </w:rPr>
  </w:style>
  <w:style w:type="paragraph" w:styleId="10">
    <w:name w:val="footer"/>
    <w:basedOn w:val="1"/>
    <w:unhideWhenUsed/>
    <w:qFormat/>
    <w:uiPriority w:val="99"/>
    <w:pPr>
      <w:tabs>
        <w:tab w:val="center" w:pos="4153"/>
        <w:tab w:val="right" w:pos="8306"/>
      </w:tabs>
      <w:jc w:val="left"/>
    </w:pPr>
    <w:rPr>
      <w:sz w:val="18"/>
      <w:szCs w:val="18"/>
    </w:rPr>
  </w:style>
  <w:style w:type="paragraph" w:styleId="11">
    <w:name w:val="header"/>
    <w:basedOn w:val="1"/>
    <w:unhideWhenUsed/>
    <w:qFormat/>
    <w:uiPriority w:val="99"/>
    <w:pPr>
      <w:pBdr>
        <w:bottom w:val="single" w:color="auto" w:sz="6" w:space="1"/>
      </w:pBdr>
      <w:tabs>
        <w:tab w:val="center" w:pos="4153"/>
        <w:tab w:val="right" w:pos="8306"/>
      </w:tabs>
      <w:jc w:val="center"/>
    </w:pPr>
    <w:rPr>
      <w:sz w:val="18"/>
      <w:szCs w:val="18"/>
    </w:rPr>
  </w:style>
  <w:style w:type="paragraph" w:styleId="12">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3">
    <w:name w:val="footnote text"/>
    <w:basedOn w:val="1"/>
    <w:semiHidden/>
    <w:unhideWhenUsed/>
    <w:qFormat/>
    <w:uiPriority w:val="99"/>
    <w:pPr>
      <w:snapToGrid w:val="0"/>
      <w:jc w:val="left"/>
    </w:pPr>
    <w:rPr>
      <w:sz w:val="18"/>
    </w:rPr>
  </w:style>
  <w:style w:type="paragraph" w:styleId="14">
    <w:name w:val="toc 2"/>
    <w:basedOn w:val="1"/>
    <w:next w:val="1"/>
    <w:semiHidden/>
    <w:unhideWhenUsed/>
    <w:qFormat/>
    <w:uiPriority w:val="39"/>
    <w:pPr>
      <w:ind w:firstLine="663" w:firstLineChars="150"/>
    </w:pPr>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footnote reference"/>
    <w:basedOn w:val="17"/>
    <w:semiHidden/>
    <w:unhideWhenUsed/>
    <w:qFormat/>
    <w:uiPriority w:val="99"/>
    <w:rPr>
      <w:vertAlign w:val="superscript"/>
    </w:rPr>
  </w:style>
  <w:style w:type="paragraph" w:customStyle="1" w:styleId="19">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microsoft.com/office/2011/relationships/people" Target="people.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3.jpeg"/><Relationship Id="rId22" Type="http://schemas.openxmlformats.org/officeDocument/2006/relationships/image" Target="media/image2.jpeg"/><Relationship Id="rId21" Type="http://schemas.openxmlformats.org/officeDocument/2006/relationships/image" Target="media/image1.e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28783</Words>
  <Characters>37699</Characters>
  <Lines>0</Lines>
  <Paragraphs>0</Paragraphs>
  <TotalTime>15</TotalTime>
  <ScaleCrop>false</ScaleCrop>
  <LinksUpToDate>false</LinksUpToDate>
  <CharactersWithSpaces>39196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2025-08-25T17:06:00Z</dcterms:created>
  <dc:creator>孙婕</dc:creator>
  <cp:lastModifiedBy>孙婕</cp:lastModifiedBy>
  <dcterms:modified xsi:type="dcterms:W3CDTF">2025-09-08T05:41:37Z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5972DE700B504852B61948604AD59A8B_13</vt:lpwstr>
  </property>
  <property fmtid="{D5CDD505-2E9C-101B-9397-08002B2CF9AE}" pid="4" name="KSOTemplateDocerSaveRecord">
    <vt:lpwstr>eyJoZGlkIjoiZjNiYTgwNzYyZDQ4ZTA3ZGVkYjdkY2Y3ODg5MTgwZGYiLCJ1c2VySWQiOiI0MzE2MTM5MTcifQ==</vt:lpwstr>
  </property>
</Properties>
</file>