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center"/>
        <w:rPr>
          <w:rFonts w:ascii="微软雅黑" w:hAnsi="微软雅黑" w:eastAsia="微软雅黑" w:cs="微软雅黑"/>
          <w:b/>
          <w:i w:val="0"/>
          <w:caps w:val="0"/>
          <w:color w:val="333333"/>
          <w:spacing w:val="13"/>
          <w:sz w:val="42"/>
          <w:szCs w:val="42"/>
          <w:shd w:val="clear" w:fill="FFFFFF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13"/>
          <w:sz w:val="42"/>
          <w:szCs w:val="42"/>
          <w:shd w:val="clear" w:fill="FFFFFF"/>
          <w:lang w:eastAsia="zh-CN"/>
        </w:rPr>
        <w:t>伊宁县</w:t>
      </w:r>
      <w:r>
        <w:rPr>
          <w:rFonts w:ascii="微软雅黑" w:hAnsi="微软雅黑" w:eastAsia="微软雅黑" w:cs="微软雅黑"/>
          <w:b/>
          <w:i w:val="0"/>
          <w:caps w:val="0"/>
          <w:color w:val="333333"/>
          <w:spacing w:val="13"/>
          <w:sz w:val="42"/>
          <w:szCs w:val="42"/>
          <w:shd w:val="clear" w:fill="FFFFFF"/>
        </w:rPr>
        <w:t>住房和城乡建设局行政执法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fill="FFFFFF"/>
        </w:rPr>
      </w:pPr>
      <w:r>
        <w:rPr>
          <w:rFonts w:ascii="微软雅黑" w:hAnsi="微软雅黑" w:eastAsia="微软雅黑" w:cs="微软雅黑"/>
          <w:b/>
          <w:i w:val="0"/>
          <w:caps w:val="0"/>
          <w:color w:val="333333"/>
          <w:spacing w:val="13"/>
          <w:sz w:val="42"/>
          <w:szCs w:val="42"/>
          <w:shd w:val="clear" w:fill="FFFFFF"/>
        </w:rPr>
        <w:t>公示制度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fill="FFFFFF"/>
        </w:rPr>
        <w:t>为坚持行政执法信息公开，提高行政执法工作透明度，保障公民、法人和其他组织对行政执法工作的知情权和监督权，切实做到依法行政，根据《中华人民共和国政府信息公开条例》等法律、法规和规章的有关规定，结合经信系统行政执法工作实际，制定本制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fill="FFFFFF"/>
        </w:rPr>
        <w:t>一、公示原则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fill="FFFFFF"/>
        </w:rPr>
        <w:t>应当遵循“以公开为原则，以不公开为例外”的原则，合法、及时、准确、全面地公开行政执法信息。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fill="FFFFFF"/>
        </w:rPr>
        <w:t>二、公示内容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fill="FFFFFF"/>
        </w:rPr>
        <w:t>行政执法公示内容主要包括执法主体、执法依据、执法权限、执法程序、执法结果等，分事前、事中、事后三个环节予以公示。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fill="FFFFFF"/>
        </w:rPr>
        <w:t>事前公开的内容包括：行政执法主体、人员、职责、权限、依据、程序、监督方式、救济渠道等信息。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fill="FFFFFF"/>
        </w:rPr>
        <w:t>事中公开的内容包括：行政执法人员在进行监督检查、调查取证、告知送达等执法活动时，应当佩戴或者出示执法证件，出具执法文书，告知行政相对人执法事由、执法依据、权利义务等内容，并做好说明解释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fill="FFFFFF"/>
        </w:rPr>
        <w:t>事后公开的内容包括：行政执法部门作出的行政许可、行政处罚、行政检查决定（结果），除法律、法规、规章另有规定外，应当予以公开，接受社会监督。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fill="FFFFFF"/>
        </w:rPr>
        <w:t>三、公示载体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fill="FFFFFF"/>
        </w:rPr>
        <w:t>按照“谁执法、谁公开”的原则，以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fill="FFFFFF"/>
          <w:lang w:eastAsia="zh-CN"/>
        </w:rPr>
        <w:t>伊宁县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fill="FFFFFF"/>
        </w:rPr>
        <w:t>人民政府门户网站为公开主要载体，以规范性文件、新闻媒体等为补充，不断拓展公开渠道方式，全面、准确、及时公开有关行政执法信息。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fill="FFFFFF"/>
        </w:rPr>
        <w:t>四、监督检查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fill="FFFFFF"/>
        </w:rPr>
        <w:t>各执法业务科室单位为公示责任人，局办公室、法规科加强对行政执法公示制度推行情况的监督检查，并将监督检查情况向局领导进行汇报。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fill="FFFFFF"/>
        </w:rPr>
        <w:t>对不按要求公示、选择性公示、更新维护不及时等问题，责令改正；情节严重的，给予有关责任人员全局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fill="FFFFFF"/>
        </w:rPr>
        <w:t>通报批评。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D16C01"/>
    <w:rsid w:val="21D16C01"/>
    <w:rsid w:val="2A9A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2025-09-19T09:23:00Z</dcterms:created>
  <dc:creator>Administrator</dc:creator>
  <cp:lastModifiedBy>Administrator</cp:lastModifiedBy>
  <dcterms:modified xsi:type="dcterms:W3CDTF">2025-09-22T02:29:16Z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