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5E86A">
      <w:pPr>
        <w:spacing w:line="360" w:lineRule="auto"/>
        <w:jc w:val="center"/>
        <w:rPr>
          <w:rFonts w:ascii="黑体" w:hAnsi="宋体" w:eastAsia="黑体"/>
          <w:color w:val="000000"/>
          <w:spacing w:val="20"/>
          <w:w w:val="105"/>
          <w:sz w:val="52"/>
          <w:szCs w:val="52"/>
        </w:rPr>
      </w:pPr>
      <w:r>
        <w:rPr>
          <w:rFonts w:hint="eastAsia" w:ascii="黑体" w:hAnsi="宋体" w:eastAsia="黑体"/>
          <w:color w:val="000000"/>
          <w:spacing w:val="20"/>
          <w:w w:val="105"/>
          <w:sz w:val="52"/>
          <w:szCs w:val="52"/>
        </w:rPr>
        <w:t>产品质量监督抽查实施细则</w:t>
      </w:r>
    </w:p>
    <w:p w14:paraId="621EEFFB">
      <w:pPr>
        <w:adjustRightInd w:val="0"/>
        <w:spacing w:line="480" w:lineRule="exact"/>
        <w:rPr>
          <w:rFonts w:ascii="黑体" w:hAnsi="宋体" w:eastAsia="黑体"/>
          <w:color w:val="000000"/>
          <w:sz w:val="32"/>
          <w:szCs w:val="32"/>
          <w:u w:val="single"/>
        </w:rPr>
      </w:pPr>
      <w:r>
        <w:rPr>
          <w:rFonts w:hint="eastAsia" w:ascii="黑体" w:hAnsi="宋体" w:eastAsia="黑体"/>
          <w:color w:val="000000"/>
          <w:sz w:val="32"/>
          <w:szCs w:val="32"/>
          <w:u w:val="single"/>
        </w:rPr>
        <w:t xml:space="preserve">                                                       </w:t>
      </w:r>
    </w:p>
    <w:p w14:paraId="01E78A17">
      <w:pPr>
        <w:adjustRightInd w:val="0"/>
        <w:spacing w:line="480" w:lineRule="exact"/>
        <w:jc w:val="center"/>
        <w:rPr>
          <w:rFonts w:ascii="黑体" w:hAnsi="宋体" w:eastAsia="黑体"/>
          <w:b/>
          <w:color w:val="000000"/>
          <w:sz w:val="32"/>
          <w:szCs w:val="32"/>
        </w:rPr>
      </w:pPr>
    </w:p>
    <w:p w14:paraId="6E38F235">
      <w:pPr>
        <w:adjustRightInd w:val="0"/>
        <w:spacing w:line="480" w:lineRule="exact"/>
        <w:jc w:val="center"/>
        <w:rPr>
          <w:rFonts w:ascii="黑体" w:hAnsi="宋体" w:eastAsia="黑体"/>
          <w:b/>
          <w:color w:val="000000"/>
          <w:sz w:val="52"/>
          <w:szCs w:val="52"/>
        </w:rPr>
      </w:pPr>
    </w:p>
    <w:p w14:paraId="2E271AC4">
      <w:pPr>
        <w:adjustRightInd w:val="0"/>
        <w:spacing w:line="480" w:lineRule="exact"/>
        <w:jc w:val="center"/>
        <w:rPr>
          <w:rFonts w:ascii="黑体" w:hAnsi="宋体" w:eastAsia="黑体"/>
          <w:b/>
          <w:color w:val="000000"/>
          <w:sz w:val="52"/>
          <w:szCs w:val="52"/>
        </w:rPr>
      </w:pPr>
    </w:p>
    <w:p w14:paraId="1FA3A125">
      <w:pPr>
        <w:adjustRightInd w:val="0"/>
        <w:spacing w:line="480" w:lineRule="exact"/>
        <w:jc w:val="center"/>
        <w:rPr>
          <w:rFonts w:ascii="黑体" w:hAnsi="宋体" w:eastAsia="黑体"/>
          <w:b/>
          <w:color w:val="000000"/>
          <w:sz w:val="52"/>
          <w:szCs w:val="52"/>
        </w:rPr>
      </w:pPr>
    </w:p>
    <w:p w14:paraId="10A8FBFB">
      <w:pPr>
        <w:adjustRightInd w:val="0"/>
        <w:spacing w:line="480" w:lineRule="exact"/>
        <w:jc w:val="center"/>
        <w:rPr>
          <w:rFonts w:ascii="黑体" w:hAnsi="宋体" w:eastAsia="黑体"/>
          <w:b/>
          <w:color w:val="000000"/>
          <w:sz w:val="52"/>
          <w:szCs w:val="52"/>
        </w:rPr>
      </w:pPr>
    </w:p>
    <w:p w14:paraId="1936B29A">
      <w:pPr>
        <w:adjustRightInd w:val="0"/>
        <w:spacing w:line="480" w:lineRule="exact"/>
        <w:jc w:val="center"/>
        <w:rPr>
          <w:rFonts w:ascii="黑体" w:hAnsi="宋体" w:eastAsia="黑体"/>
          <w:b/>
          <w:color w:val="000000"/>
          <w:sz w:val="52"/>
          <w:szCs w:val="52"/>
        </w:rPr>
      </w:pPr>
    </w:p>
    <w:p w14:paraId="13AD2F7F">
      <w:pPr>
        <w:adjustRightInd w:val="0"/>
        <w:spacing w:line="480" w:lineRule="exact"/>
        <w:jc w:val="center"/>
        <w:rPr>
          <w:rFonts w:ascii="黑体" w:hAnsi="宋体" w:eastAsia="黑体"/>
          <w:b/>
          <w:color w:val="000000"/>
          <w:sz w:val="52"/>
          <w:szCs w:val="52"/>
        </w:rPr>
      </w:pPr>
    </w:p>
    <w:p w14:paraId="228B5BCE">
      <w:pPr>
        <w:tabs>
          <w:tab w:val="left" w:pos="6930"/>
        </w:tabs>
        <w:adjustRightInd w:val="0"/>
        <w:spacing w:line="480" w:lineRule="exact"/>
        <w:ind w:firstLine="396" w:firstLineChars="100"/>
        <w:jc w:val="center"/>
        <w:rPr>
          <w:rFonts w:hint="eastAsia" w:ascii="黑体" w:hAnsi="宋体" w:eastAsia="黑体"/>
          <w:color w:val="000000"/>
          <w:w w:val="90"/>
          <w:sz w:val="44"/>
          <w:szCs w:val="44"/>
          <w:lang w:eastAsia="zh-CN"/>
        </w:rPr>
      </w:pPr>
      <w:r>
        <w:rPr>
          <w:rFonts w:hint="eastAsia" w:ascii="黑体" w:hAnsi="宋体" w:eastAsia="黑体"/>
          <w:color w:val="000000"/>
          <w:w w:val="90"/>
          <w:sz w:val="44"/>
          <w:szCs w:val="44"/>
        </w:rPr>
        <w:t>2025年伊宁县</w:t>
      </w:r>
      <w:r>
        <w:rPr>
          <w:rFonts w:hint="eastAsia" w:ascii="黑体" w:hAnsi="宋体" w:eastAsia="黑体"/>
          <w:color w:val="000000"/>
          <w:w w:val="90"/>
          <w:sz w:val="44"/>
          <w:szCs w:val="44"/>
          <w:lang w:val="en-US" w:eastAsia="zh-CN"/>
        </w:rPr>
        <w:t>车用尿素</w:t>
      </w:r>
    </w:p>
    <w:p w14:paraId="1AFDC2F8">
      <w:pPr>
        <w:tabs>
          <w:tab w:val="left" w:pos="6930"/>
        </w:tabs>
        <w:adjustRightInd w:val="0"/>
        <w:spacing w:line="480" w:lineRule="exact"/>
        <w:ind w:firstLine="440" w:firstLineChars="100"/>
        <w:jc w:val="center"/>
        <w:rPr>
          <w:rFonts w:ascii="黑体" w:hAnsi="宋体" w:eastAsia="黑体"/>
          <w:color w:val="000000"/>
          <w:sz w:val="52"/>
          <w:szCs w:val="52"/>
        </w:rPr>
      </w:pPr>
      <w:r>
        <w:rPr>
          <w:rFonts w:hint="eastAsia" w:ascii="黑体" w:hAnsi="宋体" w:eastAsia="黑体"/>
          <w:color w:val="000000"/>
          <w:sz w:val="44"/>
          <w:szCs w:val="44"/>
        </w:rPr>
        <w:t>产品质量监督抽查实施细则</w:t>
      </w:r>
    </w:p>
    <w:p w14:paraId="1C918636">
      <w:pPr>
        <w:adjustRightInd w:val="0"/>
        <w:spacing w:line="480" w:lineRule="exact"/>
        <w:jc w:val="center"/>
        <w:rPr>
          <w:rFonts w:ascii="黑体" w:hAnsi="宋体" w:eastAsia="黑体"/>
          <w:color w:val="000000"/>
          <w:sz w:val="52"/>
          <w:szCs w:val="52"/>
        </w:rPr>
      </w:pPr>
    </w:p>
    <w:p w14:paraId="1813A30E">
      <w:pPr>
        <w:adjustRightInd w:val="0"/>
        <w:spacing w:line="480" w:lineRule="exact"/>
        <w:jc w:val="center"/>
        <w:rPr>
          <w:rFonts w:ascii="黑体" w:hAnsi="宋体" w:eastAsia="黑体"/>
          <w:color w:val="000000"/>
          <w:sz w:val="52"/>
          <w:szCs w:val="52"/>
        </w:rPr>
      </w:pPr>
    </w:p>
    <w:p w14:paraId="0D73FDBE">
      <w:pPr>
        <w:adjustRightInd w:val="0"/>
        <w:spacing w:line="480" w:lineRule="exact"/>
        <w:jc w:val="center"/>
        <w:rPr>
          <w:rFonts w:ascii="黑体" w:hAnsi="宋体" w:eastAsia="黑体"/>
          <w:b/>
          <w:color w:val="000000"/>
          <w:sz w:val="52"/>
          <w:szCs w:val="52"/>
        </w:rPr>
      </w:pPr>
    </w:p>
    <w:p w14:paraId="3CA8E79A">
      <w:pPr>
        <w:adjustRightInd w:val="0"/>
        <w:spacing w:line="480" w:lineRule="exact"/>
        <w:jc w:val="center"/>
        <w:rPr>
          <w:rFonts w:ascii="黑体" w:hAnsi="宋体" w:eastAsia="黑体"/>
          <w:b/>
          <w:color w:val="000000"/>
          <w:sz w:val="52"/>
          <w:szCs w:val="52"/>
        </w:rPr>
      </w:pPr>
    </w:p>
    <w:p w14:paraId="1D2F1865">
      <w:pPr>
        <w:adjustRightInd w:val="0"/>
        <w:spacing w:line="480" w:lineRule="exact"/>
        <w:jc w:val="center"/>
        <w:rPr>
          <w:rFonts w:ascii="黑体" w:hAnsi="宋体" w:eastAsia="黑体"/>
          <w:b/>
          <w:color w:val="000000"/>
          <w:sz w:val="52"/>
          <w:szCs w:val="52"/>
        </w:rPr>
      </w:pPr>
      <w:r>
        <w:rPr>
          <w:rFonts w:hint="eastAsia"/>
          <w:color w:val="000000"/>
        </w:rPr>
        <mc:AlternateContent>
          <mc:Choice Requires="wps">
            <w:drawing>
              <wp:anchor distT="0" distB="0" distL="114300" distR="114300" simplePos="0" relativeHeight="251659264" behindDoc="0" locked="0" layoutInCell="1" allowOverlap="1">
                <wp:simplePos x="0" y="0"/>
                <wp:positionH relativeFrom="page">
                  <wp:posOffset>2400300</wp:posOffset>
                </wp:positionH>
                <wp:positionV relativeFrom="page">
                  <wp:posOffset>6461760</wp:posOffset>
                </wp:positionV>
                <wp:extent cx="1440180" cy="198120"/>
                <wp:effectExtent l="0" t="0" r="7620" b="11430"/>
                <wp:wrapNone/>
                <wp:docPr id="1" name="文本框 1"/>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21848C3D"/>
                        </w:txbxContent>
                      </wps:txbx>
                      <wps:bodyPr lIns="0" tIns="0" rIns="0" bIns="0" upright="1"/>
                    </wps:wsp>
                  </a:graphicData>
                </a:graphic>
              </wp:anchor>
            </w:drawing>
          </mc:Choice>
          <mc:Fallback>
            <w:pict>
              <v:shape id="_x0000_s1026" o:spid="_x0000_s1026" o:spt="202" type="#_x0000_t202" style="position:absolute;left:0pt;margin-left:189pt;margin-top:508.8pt;height:15.6pt;width:113.4pt;mso-position-horizontal-relative:page;mso-position-vertical-relative:page;z-index:251659264;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30EO2gAAAA0BAAAPAAAAAAAAAAEAIAAAACIA&#10;AABkcnMvZG93bnJldi54bWxQSwECFAAUAAAACACHTuJAsI3ils4BAACbAwAADgAAAAAAAAABACAA&#10;AAApAQAAZHJzL2Uyb0RvYy54bWxQSwUGAAAAAAYABgBZAQAAaQUAAAAA&#10;">
                <v:fill on="t" focussize="0,0"/>
                <v:stroke on="f"/>
                <v:imagedata o:title=""/>
                <o:lock v:ext="edit" aspectratio="f"/>
                <v:textbox inset="0mm,0mm,0mm,0mm">
                  <w:txbxContent>
                    <w:p w14:paraId="21848C3D"/>
                  </w:txbxContent>
                </v:textbox>
              </v:shap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page">
                  <wp:posOffset>3657600</wp:posOffset>
                </wp:positionH>
                <wp:positionV relativeFrom="page">
                  <wp:posOffset>6865620</wp:posOffset>
                </wp:positionV>
                <wp:extent cx="1440180" cy="198120"/>
                <wp:effectExtent l="0" t="0" r="7620" b="11430"/>
                <wp:wrapNone/>
                <wp:docPr id="2" name="文本框 2"/>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0DD80C99"/>
                        </w:txbxContent>
                      </wps:txbx>
                      <wps:bodyPr lIns="0" tIns="0" rIns="0" bIns="0" upright="1"/>
                    </wps:wsp>
                  </a:graphicData>
                </a:graphic>
              </wp:anchor>
            </w:drawing>
          </mc:Choice>
          <mc:Fallback>
            <w:pict>
              <v:shape id="_x0000_s1026" o:spid="_x0000_s1026" o:spt="202" type="#_x0000_t202" style="position:absolute;left:0pt;margin-left:288pt;margin-top:540.6pt;height:15.6pt;width:113.4pt;mso-position-horizontal-relative:page;mso-position-vertical-relative:page;z-index:251660288;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lI8X2gAAAA0BAAAPAAAAAAAAAAEAIAAAACIA&#10;AABkcnMvZG93bnJldi54bWxQSwECFAAUAAAACACHTuJAWL0knc4BAACbAwAADgAAAAAAAAABACAA&#10;AAApAQAAZHJzL2Uyb0RvYy54bWxQSwUGAAAAAAYABgBZAQAAaQUAAAAA&#10;">
                <v:fill on="t" focussize="0,0"/>
                <v:stroke on="f"/>
                <v:imagedata o:title=""/>
                <o:lock v:ext="edit" aspectratio="f"/>
                <v:textbox inset="0mm,0mm,0mm,0mm">
                  <w:txbxContent>
                    <w:p w14:paraId="0DD80C99"/>
                  </w:txbxContent>
                </v:textbox>
              </v:shape>
            </w:pict>
          </mc:Fallback>
        </mc:AlternateContent>
      </w:r>
    </w:p>
    <w:p w14:paraId="6818EA68">
      <w:pPr>
        <w:adjustRightInd w:val="0"/>
        <w:spacing w:line="480" w:lineRule="exact"/>
        <w:jc w:val="center"/>
        <w:rPr>
          <w:rFonts w:ascii="黑体" w:hAnsi="宋体" w:eastAsia="黑体"/>
          <w:b/>
          <w:color w:val="000000"/>
          <w:sz w:val="52"/>
          <w:szCs w:val="52"/>
        </w:rPr>
      </w:pPr>
    </w:p>
    <w:p w14:paraId="25569393">
      <w:pPr>
        <w:adjustRightInd w:val="0"/>
        <w:spacing w:line="480" w:lineRule="exact"/>
        <w:jc w:val="center"/>
        <w:rPr>
          <w:rFonts w:ascii="黑体" w:hAnsi="宋体" w:eastAsia="黑体"/>
          <w:b/>
          <w:color w:val="000000"/>
          <w:sz w:val="52"/>
          <w:szCs w:val="52"/>
        </w:rPr>
      </w:pPr>
    </w:p>
    <w:p w14:paraId="14D2A333">
      <w:pPr>
        <w:adjustRightInd w:val="0"/>
        <w:spacing w:line="480" w:lineRule="exact"/>
        <w:jc w:val="center"/>
        <w:rPr>
          <w:rFonts w:ascii="黑体" w:hAnsi="宋体" w:eastAsia="黑体"/>
          <w:b/>
          <w:color w:val="000000"/>
          <w:sz w:val="52"/>
          <w:szCs w:val="52"/>
        </w:rPr>
      </w:pPr>
    </w:p>
    <w:p w14:paraId="09A51D13">
      <w:pPr>
        <w:adjustRightInd w:val="0"/>
        <w:spacing w:line="480" w:lineRule="exact"/>
        <w:rPr>
          <w:rFonts w:ascii="黑体" w:hAnsi="宋体" w:eastAsia="黑体"/>
          <w:color w:val="000000"/>
          <w:sz w:val="32"/>
          <w:szCs w:val="32"/>
          <w:u w:val="single"/>
        </w:rPr>
      </w:pPr>
    </w:p>
    <w:p w14:paraId="14CBB298">
      <w:pPr>
        <w:adjustRightInd w:val="0"/>
        <w:spacing w:line="480" w:lineRule="exact"/>
        <w:rPr>
          <w:rFonts w:ascii="黑体" w:hAnsi="宋体" w:eastAsia="黑体"/>
          <w:color w:val="000000"/>
          <w:sz w:val="32"/>
          <w:szCs w:val="32"/>
          <w:u w:val="single"/>
        </w:rPr>
      </w:pPr>
    </w:p>
    <w:p w14:paraId="1D501B80">
      <w:pPr>
        <w:adjustRightInd w:val="0"/>
        <w:spacing w:line="480" w:lineRule="exact"/>
        <w:rPr>
          <w:rFonts w:ascii="黑体" w:hAnsi="宋体" w:eastAsia="黑体"/>
          <w:color w:val="000000"/>
          <w:sz w:val="32"/>
          <w:szCs w:val="32"/>
          <w:u w:val="single"/>
        </w:rPr>
      </w:pPr>
    </w:p>
    <w:p w14:paraId="27FEEA06">
      <w:pPr>
        <w:adjustRightInd w:val="0"/>
        <w:spacing w:line="480" w:lineRule="exact"/>
        <w:rPr>
          <w:rFonts w:ascii="黑体" w:hAnsi="宋体" w:eastAsia="黑体"/>
          <w:color w:val="000000"/>
          <w:sz w:val="32"/>
          <w:szCs w:val="32"/>
          <w:u w:val="single"/>
        </w:rPr>
      </w:pPr>
    </w:p>
    <w:p w14:paraId="4D40FB4F">
      <w:pPr>
        <w:adjustRightInd w:val="0"/>
        <w:spacing w:line="480" w:lineRule="exact"/>
        <w:rPr>
          <w:rFonts w:ascii="黑体" w:hAnsi="宋体" w:eastAsia="黑体"/>
          <w:color w:val="000000"/>
          <w:sz w:val="32"/>
          <w:szCs w:val="32"/>
          <w:u w:val="single"/>
        </w:rPr>
      </w:pPr>
    </w:p>
    <w:p w14:paraId="7D205EE6">
      <w:pPr>
        <w:adjustRightInd w:val="0"/>
        <w:spacing w:line="480" w:lineRule="exact"/>
        <w:ind w:right="-693" w:rightChars="-330"/>
        <w:rPr>
          <w:rFonts w:ascii="黑体" w:hAnsi="宋体" w:eastAsia="黑体"/>
          <w:color w:val="000000"/>
          <w:sz w:val="28"/>
          <w:szCs w:val="28"/>
          <w:u w:val="single"/>
        </w:rPr>
      </w:pPr>
      <w:r>
        <w:rPr>
          <w:rFonts w:hint="eastAsia" w:ascii="黑体" w:hAnsi="宋体" w:eastAsia="黑体"/>
          <w:color w:val="000000"/>
          <w:sz w:val="28"/>
          <w:szCs w:val="28"/>
          <w:u w:val="single"/>
        </w:rPr>
        <w:t xml:space="preserve"> 2025-0</w:t>
      </w:r>
      <w:r>
        <w:rPr>
          <w:rFonts w:hint="eastAsia" w:ascii="黑体" w:hAnsi="宋体" w:eastAsia="黑体"/>
          <w:color w:val="000000"/>
          <w:sz w:val="28"/>
          <w:szCs w:val="28"/>
          <w:u w:val="single"/>
          <w:lang w:val="en-US" w:eastAsia="zh-CN"/>
        </w:rPr>
        <w:t>9</w:t>
      </w:r>
      <w:r>
        <w:rPr>
          <w:rFonts w:hint="eastAsia" w:ascii="黑体" w:hAnsi="宋体" w:eastAsia="黑体"/>
          <w:color w:val="000000"/>
          <w:sz w:val="28"/>
          <w:szCs w:val="28"/>
          <w:u w:val="single"/>
        </w:rPr>
        <w:t>-</w:t>
      </w:r>
      <w:r>
        <w:rPr>
          <w:rFonts w:ascii="黑体" w:hAnsi="宋体" w:eastAsia="黑体"/>
          <w:color w:val="000000"/>
          <w:sz w:val="28"/>
          <w:szCs w:val="28"/>
          <w:u w:val="single"/>
        </w:rPr>
        <w:t>20</w:t>
      </w:r>
      <w:r>
        <w:rPr>
          <w:rFonts w:hint="eastAsia" w:ascii="黑体" w:hAnsi="宋体" w:eastAsia="黑体"/>
          <w:color w:val="000000"/>
          <w:sz w:val="28"/>
          <w:szCs w:val="28"/>
          <w:u w:val="single"/>
        </w:rPr>
        <w:t>发布                            2025-</w:t>
      </w:r>
      <w:r>
        <w:rPr>
          <w:rFonts w:hint="eastAsia" w:ascii="黑体" w:hAnsi="宋体" w:eastAsia="黑体"/>
          <w:color w:val="000000"/>
          <w:sz w:val="28"/>
          <w:szCs w:val="28"/>
          <w:u w:val="single"/>
          <w:lang w:val="en-US" w:eastAsia="zh-CN"/>
        </w:rPr>
        <w:t>12</w:t>
      </w:r>
      <w:r>
        <w:rPr>
          <w:rFonts w:hint="eastAsia" w:ascii="黑体" w:hAnsi="宋体" w:eastAsia="黑体"/>
          <w:color w:val="000000"/>
          <w:sz w:val="28"/>
          <w:szCs w:val="28"/>
          <w:u w:val="single"/>
        </w:rPr>
        <w:t>-</w:t>
      </w:r>
      <w:r>
        <w:rPr>
          <w:rFonts w:ascii="黑体" w:hAnsi="宋体" w:eastAsia="黑体"/>
          <w:color w:val="000000"/>
          <w:sz w:val="28"/>
          <w:szCs w:val="28"/>
          <w:u w:val="single"/>
        </w:rPr>
        <w:t>31</w:t>
      </w:r>
      <w:r>
        <w:rPr>
          <w:rFonts w:hint="eastAsia" w:ascii="黑体" w:hAnsi="宋体" w:eastAsia="黑体"/>
          <w:color w:val="000000"/>
          <w:sz w:val="28"/>
          <w:szCs w:val="28"/>
          <w:u w:val="single"/>
          <w:lang w:val="en-US" w:eastAsia="zh-CN"/>
        </w:rPr>
        <w:t>前</w:t>
      </w:r>
      <w:r>
        <w:rPr>
          <w:rFonts w:hint="eastAsia" w:ascii="黑体" w:hAnsi="宋体" w:eastAsia="黑体"/>
          <w:color w:val="000000"/>
          <w:sz w:val="28"/>
          <w:szCs w:val="28"/>
          <w:u w:val="single"/>
        </w:rPr>
        <w:t xml:space="preserve">实施                          </w:t>
      </w:r>
    </w:p>
    <w:p w14:paraId="0C6B1B92">
      <w:pPr>
        <w:adjustRightInd w:val="0"/>
        <w:spacing w:line="480" w:lineRule="exact"/>
        <w:ind w:right="-334" w:rightChars="-159"/>
        <w:jc w:val="center"/>
        <w:rPr>
          <w:rFonts w:ascii="黑体" w:hAnsi="宋体" w:eastAsia="黑体"/>
          <w:color w:val="000000"/>
          <w:sz w:val="36"/>
          <w:szCs w:val="36"/>
        </w:rPr>
      </w:pPr>
      <w:r>
        <w:rPr>
          <w:rFonts w:hint="eastAsia" w:ascii="黑体" w:hAnsi="宋体" w:eastAsia="黑体"/>
          <w:color w:val="000000"/>
          <w:sz w:val="36"/>
          <w:szCs w:val="36"/>
        </w:rPr>
        <w:t>伊宁县市场监督管</w:t>
      </w:r>
      <w:bookmarkStart w:id="0" w:name="_GoBack"/>
      <w:bookmarkEnd w:id="0"/>
      <w:r>
        <w:rPr>
          <w:rFonts w:hint="eastAsia" w:ascii="黑体" w:hAnsi="宋体" w:eastAsia="黑体"/>
          <w:color w:val="000000"/>
          <w:sz w:val="36"/>
          <w:szCs w:val="36"/>
        </w:rPr>
        <w:t xml:space="preserve">理局   </w:t>
      </w:r>
    </w:p>
    <w:p w14:paraId="4586D52A">
      <w:pPr>
        <w:rPr>
          <w:rFonts w:ascii="微软雅黑" w:hAnsi="微软雅黑" w:eastAsia="微软雅黑" w:cs="微软雅黑"/>
          <w:color w:val="000000"/>
          <w:sz w:val="36"/>
          <w:szCs w:val="36"/>
        </w:rPr>
      </w:pPr>
      <w:r>
        <w:rPr>
          <w:rFonts w:hint="eastAsia" w:ascii="微软雅黑" w:hAnsi="微软雅黑" w:eastAsia="微软雅黑" w:cs="微软雅黑"/>
          <w:color w:val="000000"/>
          <w:sz w:val="36"/>
          <w:szCs w:val="36"/>
        </w:rPr>
        <w:br w:type="page"/>
      </w:r>
    </w:p>
    <w:p w14:paraId="2ACA1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bdr w:val="none" w:color="auto" w:sz="0" w:space="0"/>
          <w:shd w:val="clear" w:fill="FFFFFF"/>
        </w:rPr>
      </w:pPr>
    </w:p>
    <w:p w14:paraId="7C2A4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　抽样</w:t>
      </w:r>
    </w:p>
    <w:p w14:paraId="788B1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1.1　抽样方法</w:t>
      </w:r>
    </w:p>
    <w:p w14:paraId="11110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以随机抽样的方式在被抽样生产者、销售者的待销产品中抽取。　</w:t>
      </w:r>
    </w:p>
    <w:p w14:paraId="2E4B1E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1.2　抽样基数</w:t>
      </w:r>
    </w:p>
    <w:p w14:paraId="3B2F5D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抽查样品基数满足抽样数量即可。</w:t>
      </w:r>
    </w:p>
    <w:p w14:paraId="5B05F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1.3　抽样数量</w:t>
      </w:r>
    </w:p>
    <w:p w14:paraId="6A6A00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每批次产品抽取不少于2L独立包装样品，如产品独立包装大于50L，使用符合GB　29518　《柴油发动机氮氧化物还原剂　尿素水溶液（AUS32）》　附录I要求的包装物进行分装取样。其中1份为检验用样品，另1份为备用样品。</w:t>
      </w:r>
    </w:p>
    <w:p w14:paraId="25D4E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　检验项目及检测方法</w:t>
      </w:r>
    </w:p>
    <w:p w14:paraId="74E15C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表1车用尿素产品检验项目</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0" w:type="dxa"/>
          <w:right w:w="150" w:type="dxa"/>
        </w:tblCellMar>
      </w:tblPr>
      <w:tblGrid>
        <w:gridCol w:w="1061"/>
        <w:gridCol w:w="2903"/>
        <w:gridCol w:w="4492"/>
      </w:tblGrid>
      <w:tr w14:paraId="5FE1BC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5995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序号</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F42B7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检验项目</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DE46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检验方法</w:t>
            </w:r>
          </w:p>
        </w:tc>
      </w:tr>
      <w:tr w14:paraId="03941D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9DBE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EA1F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尿素含量</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53C1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35F2C3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A549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2</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4398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密度</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8E90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SH／T　0604－2000</w:t>
            </w:r>
          </w:p>
          <w:p w14:paraId="67F344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GB／T　1884－2000</w:t>
            </w:r>
          </w:p>
          <w:p w14:paraId="2907BA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GB／T　1885－1998</w:t>
            </w:r>
          </w:p>
        </w:tc>
      </w:tr>
      <w:tr w14:paraId="5EB847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90DF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3</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3B89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折光率</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6495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GB／T　614－2021</w:t>
            </w:r>
          </w:p>
        </w:tc>
      </w:tr>
      <w:tr w14:paraId="6686E6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D211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4</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A580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碱度</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7D50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557C68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E8B1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5</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06B0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缩二脲</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6DE4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4C5308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5047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6</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6EE0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醛类</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B7BF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133B12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EBC88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7</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94F3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不溶物</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8ECD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6EDD23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D559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8</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121E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磷酸盐</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8CAD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14A69D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E9F1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9</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AAB2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钙</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AED3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11FB52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427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10</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8C96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铁</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A349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00CC24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8C08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11</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DD0E6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铜</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DDBD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2B75D5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6D4E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12</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0260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锌</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9BBA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173B91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99EA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13</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EB31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铬</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E883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45695D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109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AE2D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14</w:t>
            </w:r>
          </w:p>
        </w:tc>
        <w:tc>
          <w:tcPr>
            <w:tcW w:w="31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0435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镍</w:t>
            </w:r>
          </w:p>
        </w:tc>
        <w:tc>
          <w:tcPr>
            <w:tcW w:w="498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3066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0DB076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0" w:type="auto"/>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FD71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15</w:t>
            </w:r>
          </w:p>
        </w:tc>
        <w:tc>
          <w:tcPr>
            <w:tcW w:w="304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753E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铝</w:t>
            </w:r>
          </w:p>
        </w:tc>
        <w:tc>
          <w:tcPr>
            <w:tcW w:w="21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7D79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492FFF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0" w:type="auto"/>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74AB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16</w:t>
            </w:r>
          </w:p>
        </w:tc>
        <w:tc>
          <w:tcPr>
            <w:tcW w:w="304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B3E6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镁</w:t>
            </w:r>
          </w:p>
        </w:tc>
        <w:tc>
          <w:tcPr>
            <w:tcW w:w="21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BAD5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2AA06B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0" w:type="auto"/>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10A1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17</w:t>
            </w:r>
          </w:p>
        </w:tc>
        <w:tc>
          <w:tcPr>
            <w:tcW w:w="304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E829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钠</w:t>
            </w:r>
          </w:p>
        </w:tc>
        <w:tc>
          <w:tcPr>
            <w:tcW w:w="21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2A69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2B26EB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0" w:type="auto"/>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2263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18</w:t>
            </w:r>
          </w:p>
        </w:tc>
        <w:tc>
          <w:tcPr>
            <w:tcW w:w="304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1A18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钾</w:t>
            </w:r>
          </w:p>
        </w:tc>
        <w:tc>
          <w:tcPr>
            <w:tcW w:w="21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3A74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r w14:paraId="5F61E5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0" w:type="dxa"/>
            <w:right w:w="150" w:type="dxa"/>
          </w:tblCellMar>
        </w:tblPrEx>
        <w:trPr>
          <w:trHeight w:val="0" w:hRule="atLeast"/>
          <w:jc w:val="center"/>
        </w:trPr>
        <w:tc>
          <w:tcPr>
            <w:tcW w:w="0" w:type="auto"/>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6A1B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19</w:t>
            </w:r>
          </w:p>
        </w:tc>
        <w:tc>
          <w:tcPr>
            <w:tcW w:w="304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90354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一致性确认</w:t>
            </w:r>
          </w:p>
        </w:tc>
        <w:tc>
          <w:tcPr>
            <w:tcW w:w="216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8495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firstLine="420"/>
              <w:jc w:val="left"/>
              <w:rPr>
                <w:color w:val="333333"/>
                <w:sz w:val="24"/>
                <w:szCs w:val="24"/>
              </w:rPr>
            </w:pPr>
            <w:r>
              <w:rPr>
                <w:color w:val="333333"/>
                <w:sz w:val="24"/>
                <w:szCs w:val="24"/>
                <w:bdr w:val="none" w:color="auto" w:sz="0" w:space="0"/>
              </w:rPr>
              <w:t>GB　29518－2013</w:t>
            </w:r>
          </w:p>
        </w:tc>
      </w:tr>
    </w:tbl>
    <w:p w14:paraId="7725D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注：执行企业标准、团体标准、地方标准的产品，检验项目参照上述内容执行。</w:t>
      </w:r>
    </w:p>
    <w:p w14:paraId="7200D3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凡是注日期的文件，其随后所有的修改单（不包括勘误的内容）或修订版不适用于本细则。凡是不注日期的文件，其最新版本适用于本细则。</w:t>
      </w:r>
    </w:p>
    <w:p w14:paraId="76DC36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　判定规则</w:t>
      </w:r>
    </w:p>
    <w:p w14:paraId="33E15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3.1　标准依据</w:t>
      </w:r>
    </w:p>
    <w:p w14:paraId="7CC1F4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GB　29518－2013　柴油发动机氮氧化物还原剂　尿素水溶液（AUS　32）</w:t>
      </w:r>
    </w:p>
    <w:p w14:paraId="635F9C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相关的法律、行政法规、部门规章、规范性文件</w:t>
      </w:r>
    </w:p>
    <w:p w14:paraId="6BDAF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现行有效的企业标准、团体标准、地方标准及产品明示质量要求　</w:t>
      </w:r>
    </w:p>
    <w:p w14:paraId="6260D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3.2　判定原则</w:t>
      </w:r>
    </w:p>
    <w:p w14:paraId="2B850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经检验，检验项目全部合格，判定为被抽查产品所检项目未发现不合格；检验项目中任一项或一项以上不合格，判定为被抽查产品不合格。</w:t>
      </w:r>
    </w:p>
    <w:p w14:paraId="2B945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若被检产品明示的质量要求高于本细则中检验项目依据的标准要求时，应按被检产品明示的质　量要求判定。</w:t>
      </w:r>
    </w:p>
    <w:p w14:paraId="78B74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若被检产品明示的质量要求低于本细则中检验项目依据的强制性标准要求时，应按照强制性标　准要求判定。</w:t>
      </w:r>
    </w:p>
    <w:p w14:paraId="31BC8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若被检产品明示的质量要求低于或包含细则中检验项目依据的推荐性标准要求时，应以被检产　品明示的质量要求判定，但应在检验报告备注中进行说明。</w:t>
      </w:r>
    </w:p>
    <w:p w14:paraId="6213B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若被检产品明示的质量要求缺少本细则中检验项目依据的强制性标准要求时，应按照强制性标　准要求判定。</w:t>
      </w:r>
    </w:p>
    <w:p w14:paraId="3DB3E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若被检产品明示的质量要求缺少本细则中检验项目依据的推荐性标准要求时，该项目不参与判　定，但应在检验报告备注中进行说明。</w:t>
      </w:r>
    </w:p>
    <w:p w14:paraId="79D4F1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　异议复检</w:t>
      </w:r>
    </w:p>
    <w:p w14:paraId="37232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本细则中确定的全部检验项目，采用备用样品进行复检。</w:t>
      </w:r>
    </w:p>
    <w:p w14:paraId="0DD6BC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453A4"/>
    <w:rsid w:val="3BA45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2025-09-23T03:02:00Z</dcterms:created>
  <dc:creator>福满多</dc:creator>
  <cp:lastModifiedBy>福满多</cp:lastModifiedBy>
  <dcterms:modified xsi:type="dcterms:W3CDTF">2025-09-23T03:07:49Z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0E252E238E814545B47DF61D301291EE_11</vt:lpwstr>
  </property>
  <property fmtid="{D5CDD505-2E9C-101B-9397-08002B2CF9AE}" pid="4" name="KSOTemplateDocerSaveRecord">
    <vt:lpwstr>eyJoZGlkIjoiNmFhZTE5NzQ1MjUzZjNlZGUzZDFkNjA2Njc3ZjlmYTAiLCJ1c2VySWQiOiIzMjc3NDQyNDIifQ==</vt:lpwstr>
  </property>
</Properties>
</file>