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5E86A">
      <w:pPr>
        <w:spacing w:line="360" w:lineRule="auto"/>
        <w:jc w:val="center"/>
        <w:rPr>
          <w:rFonts w:ascii="黑体" w:hAnsi="宋体" w:eastAsia="黑体"/>
          <w:color w:val="000000"/>
          <w:spacing w:val="20"/>
          <w:w w:val="105"/>
          <w:sz w:val="52"/>
          <w:szCs w:val="52"/>
        </w:rPr>
      </w:pPr>
      <w:r>
        <w:rPr>
          <w:rFonts w:hint="eastAsia" w:ascii="黑体" w:hAnsi="宋体" w:eastAsia="黑体"/>
          <w:color w:val="000000"/>
          <w:spacing w:val="20"/>
          <w:w w:val="105"/>
          <w:sz w:val="52"/>
          <w:szCs w:val="52"/>
        </w:rPr>
        <w:t>产品质量监督抽查实施细则</w:t>
      </w:r>
    </w:p>
    <w:p w14:paraId="621EEFFB">
      <w:pPr>
        <w:adjustRightInd w:val="0"/>
        <w:spacing w:line="480" w:lineRule="exact"/>
        <w:rPr>
          <w:rFonts w:ascii="黑体" w:hAnsi="宋体" w:eastAsia="黑体"/>
          <w:color w:val="000000"/>
          <w:sz w:val="32"/>
          <w:szCs w:val="32"/>
          <w:u w:val="single"/>
        </w:rPr>
      </w:pPr>
      <w:r>
        <w:rPr>
          <w:rFonts w:hint="eastAsia" w:ascii="黑体" w:hAnsi="宋体" w:eastAsia="黑体"/>
          <w:color w:val="000000"/>
          <w:sz w:val="32"/>
          <w:szCs w:val="32"/>
          <w:u w:val="single"/>
        </w:rPr>
        <w:t xml:space="preserve">                                                       </w:t>
      </w:r>
    </w:p>
    <w:p w14:paraId="01E78A17">
      <w:pPr>
        <w:adjustRightInd w:val="0"/>
        <w:spacing w:line="480" w:lineRule="exact"/>
        <w:jc w:val="center"/>
        <w:rPr>
          <w:rFonts w:ascii="黑体" w:hAnsi="宋体" w:eastAsia="黑体"/>
          <w:b/>
          <w:color w:val="000000"/>
          <w:sz w:val="32"/>
          <w:szCs w:val="32"/>
        </w:rPr>
      </w:pPr>
    </w:p>
    <w:p w14:paraId="6E38F235">
      <w:pPr>
        <w:adjustRightInd w:val="0"/>
        <w:spacing w:line="480" w:lineRule="exact"/>
        <w:jc w:val="center"/>
        <w:rPr>
          <w:rFonts w:ascii="黑体" w:hAnsi="宋体" w:eastAsia="黑体"/>
          <w:b/>
          <w:color w:val="000000"/>
          <w:sz w:val="52"/>
          <w:szCs w:val="52"/>
        </w:rPr>
      </w:pPr>
    </w:p>
    <w:p w14:paraId="2E271AC4">
      <w:pPr>
        <w:adjustRightInd w:val="0"/>
        <w:spacing w:line="480" w:lineRule="exact"/>
        <w:jc w:val="center"/>
        <w:rPr>
          <w:rFonts w:ascii="黑体" w:hAnsi="宋体" w:eastAsia="黑体"/>
          <w:b/>
          <w:color w:val="000000"/>
          <w:sz w:val="52"/>
          <w:szCs w:val="52"/>
        </w:rPr>
      </w:pPr>
    </w:p>
    <w:p w14:paraId="1FA3A125">
      <w:pPr>
        <w:adjustRightInd w:val="0"/>
        <w:spacing w:line="480" w:lineRule="exact"/>
        <w:jc w:val="center"/>
        <w:rPr>
          <w:rFonts w:ascii="黑体" w:hAnsi="宋体" w:eastAsia="黑体"/>
          <w:b/>
          <w:color w:val="000000"/>
          <w:sz w:val="52"/>
          <w:szCs w:val="52"/>
        </w:rPr>
      </w:pPr>
    </w:p>
    <w:p w14:paraId="10A8FBFB">
      <w:pPr>
        <w:adjustRightInd w:val="0"/>
        <w:spacing w:line="480" w:lineRule="exact"/>
        <w:jc w:val="center"/>
        <w:rPr>
          <w:rFonts w:ascii="黑体" w:hAnsi="宋体" w:eastAsia="黑体"/>
          <w:b/>
          <w:color w:val="000000"/>
          <w:sz w:val="52"/>
          <w:szCs w:val="52"/>
        </w:rPr>
      </w:pPr>
    </w:p>
    <w:p w14:paraId="1936B29A">
      <w:pPr>
        <w:adjustRightInd w:val="0"/>
        <w:spacing w:line="480" w:lineRule="exact"/>
        <w:jc w:val="center"/>
        <w:rPr>
          <w:rFonts w:ascii="黑体" w:hAnsi="宋体" w:eastAsia="黑体"/>
          <w:b/>
          <w:color w:val="000000"/>
          <w:sz w:val="52"/>
          <w:szCs w:val="52"/>
        </w:rPr>
      </w:pPr>
    </w:p>
    <w:p w14:paraId="13AD2F7F">
      <w:pPr>
        <w:adjustRightInd w:val="0"/>
        <w:spacing w:line="480" w:lineRule="exact"/>
        <w:jc w:val="center"/>
        <w:rPr>
          <w:rFonts w:ascii="黑体" w:hAnsi="宋体" w:eastAsia="黑体"/>
          <w:b/>
          <w:color w:val="000000"/>
          <w:sz w:val="52"/>
          <w:szCs w:val="52"/>
        </w:rPr>
      </w:pPr>
    </w:p>
    <w:p w14:paraId="228B5BCE">
      <w:pPr>
        <w:tabs>
          <w:tab w:val="left" w:pos="6930"/>
        </w:tabs>
        <w:adjustRightInd w:val="0"/>
        <w:spacing w:line="480" w:lineRule="exact"/>
        <w:ind w:firstLine="396" w:firstLineChars="100"/>
        <w:jc w:val="center"/>
        <w:rPr>
          <w:rFonts w:hint="default" w:ascii="黑体" w:hAnsi="宋体" w:eastAsia="黑体"/>
          <w:color w:val="000000"/>
          <w:w w:val="90"/>
          <w:sz w:val="44"/>
          <w:szCs w:val="44"/>
          <w:lang w:val="en-US" w:eastAsia="zh-CN"/>
        </w:rPr>
      </w:pPr>
      <w:r>
        <w:rPr>
          <w:rFonts w:hint="eastAsia" w:ascii="黑体" w:hAnsi="宋体" w:eastAsia="黑体"/>
          <w:color w:val="000000"/>
          <w:w w:val="90"/>
          <w:sz w:val="44"/>
          <w:szCs w:val="44"/>
        </w:rPr>
        <w:t>2025年伊宁县</w:t>
      </w:r>
      <w:r>
        <w:rPr>
          <w:rFonts w:hint="eastAsia" w:ascii="黑体" w:hAnsi="宋体" w:eastAsia="黑体"/>
          <w:color w:val="000000"/>
          <w:w w:val="90"/>
          <w:sz w:val="44"/>
          <w:szCs w:val="44"/>
          <w:lang w:val="en-US" w:eastAsia="zh-CN"/>
        </w:rPr>
        <w:t>电线电缆</w:t>
      </w:r>
      <w:bookmarkStart w:id="0" w:name="_GoBack"/>
      <w:bookmarkEnd w:id="0"/>
    </w:p>
    <w:p w14:paraId="1AFDC2F8">
      <w:pPr>
        <w:tabs>
          <w:tab w:val="left" w:pos="6930"/>
        </w:tabs>
        <w:adjustRightInd w:val="0"/>
        <w:spacing w:line="480" w:lineRule="exact"/>
        <w:ind w:firstLine="440" w:firstLineChars="100"/>
        <w:jc w:val="center"/>
        <w:rPr>
          <w:rFonts w:ascii="黑体" w:hAnsi="宋体" w:eastAsia="黑体"/>
          <w:color w:val="000000"/>
          <w:sz w:val="52"/>
          <w:szCs w:val="52"/>
        </w:rPr>
      </w:pPr>
      <w:r>
        <w:rPr>
          <w:rFonts w:hint="eastAsia" w:ascii="黑体" w:hAnsi="宋体" w:eastAsia="黑体"/>
          <w:color w:val="000000"/>
          <w:sz w:val="44"/>
          <w:szCs w:val="44"/>
        </w:rPr>
        <w:t>产品质量监督抽查实施细则</w:t>
      </w:r>
    </w:p>
    <w:p w14:paraId="1C918636">
      <w:pPr>
        <w:adjustRightInd w:val="0"/>
        <w:spacing w:line="480" w:lineRule="exact"/>
        <w:jc w:val="center"/>
        <w:rPr>
          <w:rFonts w:ascii="黑体" w:hAnsi="宋体" w:eastAsia="黑体"/>
          <w:color w:val="000000"/>
          <w:sz w:val="52"/>
          <w:szCs w:val="52"/>
        </w:rPr>
      </w:pPr>
    </w:p>
    <w:p w14:paraId="1813A30E">
      <w:pPr>
        <w:adjustRightInd w:val="0"/>
        <w:spacing w:line="480" w:lineRule="exact"/>
        <w:jc w:val="center"/>
        <w:rPr>
          <w:rFonts w:ascii="黑体" w:hAnsi="宋体" w:eastAsia="黑体"/>
          <w:color w:val="000000"/>
          <w:sz w:val="52"/>
          <w:szCs w:val="52"/>
        </w:rPr>
      </w:pPr>
    </w:p>
    <w:p w14:paraId="0D73FDBE">
      <w:pPr>
        <w:adjustRightInd w:val="0"/>
        <w:spacing w:line="480" w:lineRule="exact"/>
        <w:jc w:val="center"/>
        <w:rPr>
          <w:rFonts w:ascii="黑体" w:hAnsi="宋体" w:eastAsia="黑体"/>
          <w:b/>
          <w:color w:val="000000"/>
          <w:sz w:val="52"/>
          <w:szCs w:val="52"/>
        </w:rPr>
      </w:pPr>
    </w:p>
    <w:p w14:paraId="3CA8E79A">
      <w:pPr>
        <w:adjustRightInd w:val="0"/>
        <w:spacing w:line="480" w:lineRule="exact"/>
        <w:jc w:val="center"/>
        <w:rPr>
          <w:rFonts w:ascii="黑体" w:hAnsi="宋体" w:eastAsia="黑体"/>
          <w:b/>
          <w:color w:val="000000"/>
          <w:sz w:val="52"/>
          <w:szCs w:val="52"/>
        </w:rPr>
      </w:pPr>
    </w:p>
    <w:p w14:paraId="1D2F1865">
      <w:pPr>
        <w:adjustRightInd w:val="0"/>
        <w:spacing w:line="480" w:lineRule="exact"/>
        <w:jc w:val="center"/>
        <w:rPr>
          <w:rFonts w:ascii="黑体" w:hAnsi="宋体" w:eastAsia="黑体"/>
          <w:b/>
          <w:color w:val="000000"/>
          <w:sz w:val="52"/>
          <w:szCs w:val="52"/>
        </w:rPr>
      </w:pPr>
      <w:r>
        <w:rPr>
          <w:rFonts w:hint="eastAsia"/>
          <w:color w:val="000000"/>
        </w:rPr>
        <mc:AlternateContent>
          <mc:Choice Requires="wps">
            <w:drawing>
              <wp:anchor distT="0" distB="0" distL="114300" distR="114300" simplePos="0" relativeHeight="251659264" behindDoc="0" locked="0" layoutInCell="1" allowOverlap="1">
                <wp:simplePos x="0" y="0"/>
                <wp:positionH relativeFrom="page">
                  <wp:posOffset>2400300</wp:posOffset>
                </wp:positionH>
                <wp:positionV relativeFrom="page">
                  <wp:posOffset>6461760</wp:posOffset>
                </wp:positionV>
                <wp:extent cx="1440180" cy="198120"/>
                <wp:effectExtent l="0" t="0" r="7620" b="11430"/>
                <wp:wrapNone/>
                <wp:docPr id="1" name="文本框 1"/>
                <wp:cNvGraphicFramePr/>
                <a:graphic xmlns:a="http://schemas.openxmlformats.org/drawingml/2006/main">
                  <a:graphicData uri="http://schemas.microsoft.com/office/word/2010/wordprocessingShape">
                    <wps:wsp>
                      <wps:cNvSpPr txBox="1"/>
                      <wps:spPr>
                        <a:xfrm>
                          <a:off x="0" y="0"/>
                          <a:ext cx="1440180" cy="198120"/>
                        </a:xfrm>
                        <a:prstGeom prst="rect">
                          <a:avLst/>
                        </a:prstGeom>
                        <a:solidFill>
                          <a:srgbClr val="FFFFFF"/>
                        </a:solidFill>
                        <a:ln>
                          <a:noFill/>
                        </a:ln>
                      </wps:spPr>
                      <wps:txbx>
                        <w:txbxContent>
                          <w:p w14:paraId="21848C3D"/>
                        </w:txbxContent>
                      </wps:txbx>
                      <wps:bodyPr lIns="0" tIns="0" rIns="0" bIns="0" upright="1"/>
                    </wps:wsp>
                  </a:graphicData>
                </a:graphic>
              </wp:anchor>
            </w:drawing>
          </mc:Choice>
          <mc:Fallback>
            <w:pict>
              <v:shape id="_x0000_s1026" o:spid="_x0000_s1026" o:spt="202" type="#_x0000_t202" style="position:absolute;left:0pt;margin-left:189pt;margin-top:508.8pt;height:15.6pt;width:113.4pt;mso-position-horizontal-relative:page;mso-position-vertical-relative:page;z-index:251659264;mso-width-relative:page;mso-height-relative:page;" fillcolor="#FFFFFF" filled="t" stroked="f" coordsize="21600,21600" o:gfxdata="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s30EO2gAAAA0BAAAPAAAAAAAAAAEAIAAAACIA&#10;AABkcnMvZG93bnJldi54bWxQSwECFAAUAAAACACHTuJAsI3ils4BAACbAwAADgAAAAAAAAABACAA&#10;AAApAQAAZHJzL2Uyb0RvYy54bWxQSwUGAAAAAAYABgBZAQAAaQUAAAAA&#10;">
                <v:fill on="t" focussize="0,0"/>
                <v:stroke on="f"/>
                <v:imagedata o:title=""/>
                <o:lock v:ext="edit" aspectratio="f"/>
                <v:textbox inset="0mm,0mm,0mm,0mm">
                  <w:txbxContent>
                    <w:p w14:paraId="21848C3D"/>
                  </w:txbxContent>
                </v:textbox>
              </v:shape>
            </w:pict>
          </mc:Fallback>
        </mc:AlternateContent>
      </w:r>
      <w:r>
        <w:rPr>
          <w:rFonts w:hint="eastAsia"/>
          <w:color w:val="000000"/>
        </w:rPr>
        <mc:AlternateContent>
          <mc:Choice Requires="wps">
            <w:drawing>
              <wp:anchor distT="0" distB="0" distL="114300" distR="114300" simplePos="0" relativeHeight="251660288" behindDoc="0" locked="0" layoutInCell="1" allowOverlap="1">
                <wp:simplePos x="0" y="0"/>
                <wp:positionH relativeFrom="page">
                  <wp:posOffset>3657600</wp:posOffset>
                </wp:positionH>
                <wp:positionV relativeFrom="page">
                  <wp:posOffset>6865620</wp:posOffset>
                </wp:positionV>
                <wp:extent cx="1440180" cy="198120"/>
                <wp:effectExtent l="0" t="0" r="7620" b="11430"/>
                <wp:wrapNone/>
                <wp:docPr id="2" name="文本框 2"/>
                <wp:cNvGraphicFramePr/>
                <a:graphic xmlns:a="http://schemas.openxmlformats.org/drawingml/2006/main">
                  <a:graphicData uri="http://schemas.microsoft.com/office/word/2010/wordprocessingShape">
                    <wps:wsp>
                      <wps:cNvSpPr txBox="1"/>
                      <wps:spPr>
                        <a:xfrm>
                          <a:off x="0" y="0"/>
                          <a:ext cx="1440180" cy="198120"/>
                        </a:xfrm>
                        <a:prstGeom prst="rect">
                          <a:avLst/>
                        </a:prstGeom>
                        <a:solidFill>
                          <a:srgbClr val="FFFFFF"/>
                        </a:solidFill>
                        <a:ln>
                          <a:noFill/>
                        </a:ln>
                      </wps:spPr>
                      <wps:txbx>
                        <w:txbxContent>
                          <w:p w14:paraId="0DD80C99"/>
                        </w:txbxContent>
                      </wps:txbx>
                      <wps:bodyPr lIns="0" tIns="0" rIns="0" bIns="0" upright="1"/>
                    </wps:wsp>
                  </a:graphicData>
                </a:graphic>
              </wp:anchor>
            </w:drawing>
          </mc:Choice>
          <mc:Fallback>
            <w:pict>
              <v:shape id="_x0000_s1026" o:spid="_x0000_s1026" o:spt="202" type="#_x0000_t202" style="position:absolute;left:0pt;margin-left:288pt;margin-top:540.6pt;height:15.6pt;width:113.4pt;mso-position-horizontal-relative:page;mso-position-vertical-relative:page;z-index:251660288;mso-width-relative:page;mso-height-relative:page;" fillcolor="#FFFFFF" filled="t" stroked="f" coordsize="21600,21600" o:gfxdata="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QlI8X2gAAAA0BAAAPAAAAAAAAAAEAIAAAACIA&#10;AABkcnMvZG93bnJldi54bWxQSwECFAAUAAAACACHTuJAWL0knc4BAACbAwAADgAAAAAAAAABACAA&#10;AAApAQAAZHJzL2Uyb0RvYy54bWxQSwUGAAAAAAYABgBZAQAAaQUAAAAA&#10;">
                <v:fill on="t" focussize="0,0"/>
                <v:stroke on="f"/>
                <v:imagedata o:title=""/>
                <o:lock v:ext="edit" aspectratio="f"/>
                <v:textbox inset="0mm,0mm,0mm,0mm">
                  <w:txbxContent>
                    <w:p w14:paraId="0DD80C99"/>
                  </w:txbxContent>
                </v:textbox>
              </v:shape>
            </w:pict>
          </mc:Fallback>
        </mc:AlternateContent>
      </w:r>
    </w:p>
    <w:p w14:paraId="6818EA68">
      <w:pPr>
        <w:adjustRightInd w:val="0"/>
        <w:spacing w:line="480" w:lineRule="exact"/>
        <w:jc w:val="center"/>
        <w:rPr>
          <w:rFonts w:ascii="黑体" w:hAnsi="宋体" w:eastAsia="黑体"/>
          <w:b/>
          <w:color w:val="000000"/>
          <w:sz w:val="52"/>
          <w:szCs w:val="52"/>
        </w:rPr>
      </w:pPr>
    </w:p>
    <w:p w14:paraId="25569393">
      <w:pPr>
        <w:adjustRightInd w:val="0"/>
        <w:spacing w:line="480" w:lineRule="exact"/>
        <w:jc w:val="center"/>
        <w:rPr>
          <w:rFonts w:ascii="黑体" w:hAnsi="宋体" w:eastAsia="黑体"/>
          <w:b/>
          <w:color w:val="000000"/>
          <w:sz w:val="52"/>
          <w:szCs w:val="52"/>
        </w:rPr>
      </w:pPr>
    </w:p>
    <w:p w14:paraId="14D2A333">
      <w:pPr>
        <w:adjustRightInd w:val="0"/>
        <w:spacing w:line="480" w:lineRule="exact"/>
        <w:jc w:val="center"/>
        <w:rPr>
          <w:rFonts w:ascii="黑体" w:hAnsi="宋体" w:eastAsia="黑体"/>
          <w:b/>
          <w:color w:val="000000"/>
          <w:sz w:val="52"/>
          <w:szCs w:val="52"/>
        </w:rPr>
      </w:pPr>
    </w:p>
    <w:p w14:paraId="09A51D13">
      <w:pPr>
        <w:adjustRightInd w:val="0"/>
        <w:spacing w:line="480" w:lineRule="exact"/>
        <w:rPr>
          <w:rFonts w:ascii="黑体" w:hAnsi="宋体" w:eastAsia="黑体"/>
          <w:color w:val="000000"/>
          <w:sz w:val="32"/>
          <w:szCs w:val="32"/>
          <w:u w:val="single"/>
        </w:rPr>
      </w:pPr>
    </w:p>
    <w:p w14:paraId="14CBB298">
      <w:pPr>
        <w:adjustRightInd w:val="0"/>
        <w:spacing w:line="480" w:lineRule="exact"/>
        <w:rPr>
          <w:rFonts w:ascii="黑体" w:hAnsi="宋体" w:eastAsia="黑体"/>
          <w:color w:val="000000"/>
          <w:sz w:val="32"/>
          <w:szCs w:val="32"/>
          <w:u w:val="single"/>
        </w:rPr>
      </w:pPr>
    </w:p>
    <w:p w14:paraId="1D501B80">
      <w:pPr>
        <w:adjustRightInd w:val="0"/>
        <w:spacing w:line="480" w:lineRule="exact"/>
        <w:rPr>
          <w:rFonts w:ascii="黑体" w:hAnsi="宋体" w:eastAsia="黑体"/>
          <w:color w:val="000000"/>
          <w:sz w:val="32"/>
          <w:szCs w:val="32"/>
          <w:u w:val="single"/>
        </w:rPr>
      </w:pPr>
    </w:p>
    <w:p w14:paraId="27FEEA06">
      <w:pPr>
        <w:adjustRightInd w:val="0"/>
        <w:spacing w:line="480" w:lineRule="exact"/>
        <w:rPr>
          <w:rFonts w:ascii="黑体" w:hAnsi="宋体" w:eastAsia="黑体"/>
          <w:color w:val="000000"/>
          <w:sz w:val="32"/>
          <w:szCs w:val="32"/>
          <w:u w:val="single"/>
        </w:rPr>
      </w:pPr>
    </w:p>
    <w:p w14:paraId="4D40FB4F">
      <w:pPr>
        <w:adjustRightInd w:val="0"/>
        <w:spacing w:line="480" w:lineRule="exact"/>
        <w:rPr>
          <w:rFonts w:ascii="黑体" w:hAnsi="宋体" w:eastAsia="黑体"/>
          <w:color w:val="000000"/>
          <w:sz w:val="32"/>
          <w:szCs w:val="32"/>
          <w:u w:val="single"/>
        </w:rPr>
      </w:pPr>
    </w:p>
    <w:p w14:paraId="7D205EE6">
      <w:pPr>
        <w:adjustRightInd w:val="0"/>
        <w:spacing w:line="480" w:lineRule="exact"/>
        <w:ind w:right="-693" w:rightChars="-330"/>
        <w:rPr>
          <w:rFonts w:ascii="黑体" w:hAnsi="宋体" w:eastAsia="黑体"/>
          <w:color w:val="000000"/>
          <w:sz w:val="28"/>
          <w:szCs w:val="28"/>
          <w:u w:val="single"/>
        </w:rPr>
      </w:pPr>
      <w:r>
        <w:rPr>
          <w:rFonts w:hint="eastAsia" w:ascii="黑体" w:hAnsi="宋体" w:eastAsia="黑体"/>
          <w:color w:val="000000"/>
          <w:sz w:val="28"/>
          <w:szCs w:val="28"/>
          <w:u w:val="single"/>
        </w:rPr>
        <w:t xml:space="preserve"> 2025-0</w:t>
      </w:r>
      <w:r>
        <w:rPr>
          <w:rFonts w:hint="eastAsia" w:ascii="黑体" w:hAnsi="宋体" w:eastAsia="黑体"/>
          <w:color w:val="000000"/>
          <w:sz w:val="28"/>
          <w:szCs w:val="28"/>
          <w:u w:val="single"/>
          <w:lang w:val="en-US" w:eastAsia="zh-CN"/>
        </w:rPr>
        <w:t>9</w:t>
      </w:r>
      <w:r>
        <w:rPr>
          <w:rFonts w:hint="eastAsia" w:ascii="黑体" w:hAnsi="宋体" w:eastAsia="黑体"/>
          <w:color w:val="000000"/>
          <w:sz w:val="28"/>
          <w:szCs w:val="28"/>
          <w:u w:val="single"/>
        </w:rPr>
        <w:t>-</w:t>
      </w:r>
      <w:r>
        <w:rPr>
          <w:rFonts w:ascii="黑体" w:hAnsi="宋体" w:eastAsia="黑体"/>
          <w:color w:val="000000"/>
          <w:sz w:val="28"/>
          <w:szCs w:val="28"/>
          <w:u w:val="single"/>
        </w:rPr>
        <w:t>20</w:t>
      </w:r>
      <w:r>
        <w:rPr>
          <w:rFonts w:hint="eastAsia" w:ascii="黑体" w:hAnsi="宋体" w:eastAsia="黑体"/>
          <w:color w:val="000000"/>
          <w:sz w:val="28"/>
          <w:szCs w:val="28"/>
          <w:u w:val="single"/>
        </w:rPr>
        <w:t>发布                            2025-</w:t>
      </w:r>
      <w:r>
        <w:rPr>
          <w:rFonts w:hint="eastAsia" w:ascii="黑体" w:hAnsi="宋体" w:eastAsia="黑体"/>
          <w:color w:val="000000"/>
          <w:sz w:val="28"/>
          <w:szCs w:val="28"/>
          <w:u w:val="single"/>
          <w:lang w:val="en-US" w:eastAsia="zh-CN"/>
        </w:rPr>
        <w:t>12</w:t>
      </w:r>
      <w:r>
        <w:rPr>
          <w:rFonts w:hint="eastAsia" w:ascii="黑体" w:hAnsi="宋体" w:eastAsia="黑体"/>
          <w:color w:val="000000"/>
          <w:sz w:val="28"/>
          <w:szCs w:val="28"/>
          <w:u w:val="single"/>
        </w:rPr>
        <w:t>-</w:t>
      </w:r>
      <w:r>
        <w:rPr>
          <w:rFonts w:ascii="黑体" w:hAnsi="宋体" w:eastAsia="黑体"/>
          <w:color w:val="000000"/>
          <w:sz w:val="28"/>
          <w:szCs w:val="28"/>
          <w:u w:val="single"/>
        </w:rPr>
        <w:t>31</w:t>
      </w:r>
      <w:r>
        <w:rPr>
          <w:rFonts w:hint="eastAsia" w:ascii="黑体" w:hAnsi="宋体" w:eastAsia="黑体"/>
          <w:color w:val="000000"/>
          <w:sz w:val="28"/>
          <w:szCs w:val="28"/>
          <w:u w:val="single"/>
          <w:lang w:val="en-US" w:eastAsia="zh-CN"/>
        </w:rPr>
        <w:t>前</w:t>
      </w:r>
      <w:r>
        <w:rPr>
          <w:rFonts w:hint="eastAsia" w:ascii="黑体" w:hAnsi="宋体" w:eastAsia="黑体"/>
          <w:color w:val="000000"/>
          <w:sz w:val="28"/>
          <w:szCs w:val="28"/>
          <w:u w:val="single"/>
        </w:rPr>
        <w:t xml:space="preserve">实施                          </w:t>
      </w:r>
    </w:p>
    <w:p w14:paraId="0C6B1B92">
      <w:pPr>
        <w:adjustRightInd w:val="0"/>
        <w:spacing w:line="480" w:lineRule="exact"/>
        <w:ind w:right="-334" w:rightChars="-159"/>
        <w:jc w:val="center"/>
        <w:rPr>
          <w:rFonts w:ascii="黑体" w:hAnsi="宋体" w:eastAsia="黑体"/>
          <w:color w:val="000000"/>
          <w:sz w:val="36"/>
          <w:szCs w:val="36"/>
        </w:rPr>
      </w:pPr>
      <w:r>
        <w:rPr>
          <w:rFonts w:hint="eastAsia" w:ascii="黑体" w:hAnsi="宋体" w:eastAsia="黑体"/>
          <w:color w:val="000000"/>
          <w:sz w:val="36"/>
          <w:szCs w:val="36"/>
        </w:rPr>
        <w:t xml:space="preserve">伊宁县市场监督管理局   </w:t>
      </w:r>
    </w:p>
    <w:p w14:paraId="4586D52A">
      <w:pPr>
        <w:rPr>
          <w:rFonts w:ascii="微软雅黑" w:hAnsi="微软雅黑" w:eastAsia="微软雅黑" w:cs="微软雅黑"/>
          <w:color w:val="000000"/>
          <w:sz w:val="36"/>
          <w:szCs w:val="36"/>
        </w:rPr>
      </w:pPr>
      <w:r>
        <w:rPr>
          <w:rFonts w:hint="eastAsia" w:ascii="微软雅黑" w:hAnsi="微软雅黑" w:eastAsia="微软雅黑" w:cs="微软雅黑"/>
          <w:color w:val="000000"/>
          <w:sz w:val="36"/>
          <w:szCs w:val="36"/>
        </w:rPr>
        <w:br w:type="page"/>
      </w:r>
    </w:p>
    <w:p w14:paraId="362192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center"/>
        <w:rPr>
          <w:rFonts w:hint="default" w:ascii="Times New Roman" w:hAnsi="Times New Roman" w:cs="Times New Roman"/>
          <w:sz w:val="21"/>
          <w:szCs w:val="21"/>
        </w:rPr>
      </w:pPr>
      <w:r>
        <w:rPr>
          <w:rFonts w:ascii="方正小标宋简体" w:hAnsi="方正小标宋简体" w:eastAsia="方正小标宋简体" w:cs="方正小标宋简体"/>
          <w:b/>
          <w:bCs/>
          <w:i w:val="0"/>
          <w:iCs w:val="0"/>
          <w:caps w:val="0"/>
          <w:color w:val="5A5A5A"/>
          <w:spacing w:val="0"/>
          <w:sz w:val="32"/>
          <w:szCs w:val="32"/>
          <w:bdr w:val="none" w:color="auto" w:sz="0" w:space="0"/>
          <w:shd w:val="clear" w:fill="FFFFFF"/>
        </w:rPr>
        <w:t> </w:t>
      </w:r>
    </w:p>
    <w:p w14:paraId="31E2BB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left"/>
        <w:rPr>
          <w:rFonts w:hint="default" w:ascii="Times New Roman" w:hAnsi="Times New Roman" w:cs="Times New Roman"/>
          <w:sz w:val="21"/>
          <w:szCs w:val="21"/>
        </w:rPr>
      </w:pPr>
      <w:r>
        <w:rPr>
          <w:rFonts w:hint="eastAsia" w:ascii="黑体" w:hAnsi="宋体" w:eastAsia="黑体" w:cs="黑体"/>
          <w:b/>
          <w:bCs/>
          <w:i w:val="0"/>
          <w:iCs w:val="0"/>
          <w:caps w:val="0"/>
          <w:color w:val="5A5A5A"/>
          <w:spacing w:val="0"/>
          <w:sz w:val="28"/>
          <w:szCs w:val="28"/>
          <w:bdr w:val="none" w:color="auto" w:sz="0" w:space="0"/>
          <w:shd w:val="clear" w:fill="FFFFFF"/>
        </w:rPr>
        <w:t>1 抽样方法</w:t>
      </w:r>
    </w:p>
    <w:p w14:paraId="00954A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both"/>
        <w:rPr>
          <w:rFonts w:hint="eastAsia" w:ascii="宋体" w:hAnsi="宋体" w:eastAsia="宋体" w:cs="宋体"/>
          <w:sz w:val="21"/>
          <w:szCs w:val="21"/>
        </w:rPr>
      </w:pPr>
      <w:r>
        <w:rPr>
          <w:rFonts w:hint="eastAsia" w:ascii="宋体" w:hAnsi="宋体" w:eastAsia="宋体" w:cs="宋体"/>
          <w:b/>
          <w:bCs/>
          <w:i w:val="0"/>
          <w:iCs w:val="0"/>
          <w:caps w:val="0"/>
          <w:color w:val="5A5A5A"/>
          <w:spacing w:val="0"/>
          <w:sz w:val="28"/>
          <w:szCs w:val="28"/>
          <w:bdr w:val="none" w:color="auto" w:sz="0" w:space="0"/>
          <w:shd w:val="clear" w:fill="FFFFFF"/>
        </w:rPr>
        <w:t>1.1 </w:t>
      </w:r>
      <w:r>
        <w:rPr>
          <w:rFonts w:hint="eastAsia" w:ascii="宋体" w:hAnsi="宋体" w:eastAsia="宋体" w:cs="宋体"/>
          <w:b/>
          <w:bCs/>
          <w:i w:val="0"/>
          <w:iCs w:val="0"/>
          <w:caps w:val="0"/>
          <w:color w:val="5A5A5A"/>
          <w:spacing w:val="0"/>
          <w:sz w:val="21"/>
          <w:szCs w:val="21"/>
          <w:bdr w:val="none" w:color="auto" w:sz="0" w:space="0"/>
          <w:shd w:val="clear" w:fill="FFFFFF"/>
        </w:rPr>
        <w:t>抽查产品及抽样领域</w:t>
      </w:r>
    </w:p>
    <w:p w14:paraId="12B2A3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宋体" w:hAnsi="宋体" w:eastAsia="宋体" w:cs="宋体"/>
          <w:sz w:val="21"/>
          <w:szCs w:val="21"/>
        </w:rPr>
      </w:pPr>
      <w:r>
        <w:rPr>
          <w:rFonts w:hint="eastAsia" w:ascii="宋体" w:hAnsi="宋体" w:eastAsia="宋体" w:cs="宋体"/>
          <w:i w:val="0"/>
          <w:iCs w:val="0"/>
          <w:caps w:val="0"/>
          <w:color w:val="5A5A5A"/>
          <w:spacing w:val="0"/>
          <w:sz w:val="28"/>
          <w:szCs w:val="28"/>
          <w:bdr w:val="none" w:color="auto" w:sz="0" w:space="0"/>
          <w:shd w:val="clear" w:fill="FFFFFF"/>
        </w:rPr>
        <w:t>抽样领域为霍城县流通领域及生产领域。</w:t>
      </w:r>
    </w:p>
    <w:p w14:paraId="64544D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宋体" w:hAnsi="宋体" w:eastAsia="宋体" w:cs="宋体"/>
          <w:sz w:val="21"/>
          <w:szCs w:val="21"/>
        </w:rPr>
      </w:pPr>
      <w:r>
        <w:rPr>
          <w:rFonts w:hint="eastAsia" w:ascii="宋体" w:hAnsi="宋体" w:eastAsia="宋体" w:cs="宋体"/>
          <w:i w:val="0"/>
          <w:iCs w:val="0"/>
          <w:caps w:val="0"/>
          <w:color w:val="5A5A5A"/>
          <w:spacing w:val="0"/>
          <w:sz w:val="28"/>
          <w:szCs w:val="28"/>
          <w:bdr w:val="none" w:color="auto" w:sz="0" w:space="0"/>
          <w:shd w:val="clear" w:fill="FFFFFF"/>
        </w:rPr>
        <w:t>抽查产品为电线电缆。</w:t>
      </w:r>
    </w:p>
    <w:p w14:paraId="6359E5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both"/>
        <w:rPr>
          <w:rFonts w:hint="eastAsia" w:ascii="宋体" w:hAnsi="宋体" w:eastAsia="宋体" w:cs="宋体"/>
          <w:sz w:val="21"/>
          <w:szCs w:val="21"/>
        </w:rPr>
      </w:pPr>
      <w:r>
        <w:rPr>
          <w:rFonts w:hint="eastAsia" w:ascii="宋体" w:hAnsi="宋体" w:eastAsia="宋体" w:cs="宋体"/>
          <w:b/>
          <w:bCs/>
          <w:i w:val="0"/>
          <w:iCs w:val="0"/>
          <w:caps w:val="0"/>
          <w:color w:val="5A5A5A"/>
          <w:spacing w:val="0"/>
          <w:sz w:val="28"/>
          <w:szCs w:val="28"/>
          <w:bdr w:val="none" w:color="auto" w:sz="0" w:space="0"/>
          <w:shd w:val="clear" w:fill="FFFFFF"/>
        </w:rPr>
        <w:t>1.2 </w:t>
      </w:r>
      <w:r>
        <w:rPr>
          <w:rFonts w:hint="eastAsia" w:ascii="宋体" w:hAnsi="宋体" w:eastAsia="宋体" w:cs="宋体"/>
          <w:b/>
          <w:bCs/>
          <w:i w:val="0"/>
          <w:iCs w:val="0"/>
          <w:caps w:val="0"/>
          <w:color w:val="5A5A5A"/>
          <w:spacing w:val="0"/>
          <w:sz w:val="21"/>
          <w:szCs w:val="21"/>
          <w:bdr w:val="none" w:color="auto" w:sz="0" w:space="0"/>
          <w:shd w:val="clear" w:fill="FFFFFF"/>
        </w:rPr>
        <w:t>抽样方法、基数及数量</w:t>
      </w:r>
    </w:p>
    <w:p w14:paraId="2476B2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default" w:ascii="Times New Roman" w:hAnsi="Times New Roman" w:cs="Times New Roman"/>
          <w:sz w:val="21"/>
          <w:szCs w:val="21"/>
        </w:rPr>
      </w:pPr>
      <w:r>
        <w:rPr>
          <w:rFonts w:hint="eastAsia" w:ascii="宋体" w:hAnsi="宋体" w:eastAsia="宋体" w:cs="宋体"/>
          <w:i w:val="0"/>
          <w:iCs w:val="0"/>
          <w:caps w:val="0"/>
          <w:color w:val="5A5A5A"/>
          <w:spacing w:val="0"/>
          <w:sz w:val="28"/>
          <w:szCs w:val="28"/>
          <w:bdr w:val="none" w:color="auto" w:sz="0" w:space="0"/>
          <w:shd w:val="clear" w:fill="FFFFFF"/>
        </w:rPr>
        <w:t>在生产企业成品库中随机抽取有产品质量检验合格证明或以其他形式标明合格的产品，或在流通领域待销产品中抽取。</w:t>
      </w:r>
    </w:p>
    <w:p w14:paraId="7AFBA0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default" w:ascii="Times New Roman" w:hAnsi="Times New Roman" w:cs="Times New Roman"/>
          <w:sz w:val="21"/>
          <w:szCs w:val="21"/>
        </w:rPr>
      </w:pPr>
      <w:r>
        <w:rPr>
          <w:rFonts w:hint="eastAsia" w:ascii="宋体" w:hAnsi="宋体" w:eastAsia="宋体" w:cs="宋体"/>
          <w:i w:val="0"/>
          <w:iCs w:val="0"/>
          <w:caps w:val="0"/>
          <w:color w:val="5A5A5A"/>
          <w:spacing w:val="0"/>
          <w:sz w:val="28"/>
          <w:szCs w:val="28"/>
          <w:bdr w:val="none" w:color="auto" w:sz="0" w:space="0"/>
          <w:shd w:val="clear" w:fill="FFFFFF"/>
        </w:rPr>
        <w:t>随机数使用随机数表等方法产生。</w:t>
      </w:r>
    </w:p>
    <w:p w14:paraId="0354C1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default" w:ascii="Times New Roman" w:hAnsi="Times New Roman" w:cs="Times New Roman"/>
          <w:sz w:val="21"/>
          <w:szCs w:val="21"/>
        </w:rPr>
      </w:pPr>
      <w:r>
        <w:rPr>
          <w:rFonts w:hint="eastAsia" w:ascii="宋体" w:hAnsi="宋体" w:eastAsia="宋体" w:cs="宋体"/>
          <w:i w:val="0"/>
          <w:iCs w:val="0"/>
          <w:caps w:val="0"/>
          <w:color w:val="5A5A5A"/>
          <w:spacing w:val="0"/>
          <w:sz w:val="28"/>
          <w:szCs w:val="28"/>
          <w:bdr w:val="none" w:color="auto" w:sz="0" w:space="0"/>
          <w:shd w:val="clear" w:fill="FFFFFF"/>
        </w:rPr>
        <w:t>抽取的样品应为同一生产企业生产的同一种类、同一型号规格、同一批次的产品。</w:t>
      </w:r>
    </w:p>
    <w:p w14:paraId="04D847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default" w:ascii="Times New Roman" w:hAnsi="Times New Roman" w:cs="Times New Roman"/>
          <w:sz w:val="21"/>
          <w:szCs w:val="21"/>
        </w:rPr>
      </w:pPr>
      <w:r>
        <w:rPr>
          <w:rFonts w:hint="eastAsia" w:ascii="宋体" w:hAnsi="宋体" w:eastAsia="宋体" w:cs="宋体"/>
          <w:i w:val="0"/>
          <w:iCs w:val="0"/>
          <w:caps w:val="0"/>
          <w:color w:val="5A5A5A"/>
          <w:spacing w:val="0"/>
          <w:sz w:val="28"/>
          <w:szCs w:val="28"/>
          <w:bdr w:val="none" w:color="auto" w:sz="0" w:space="0"/>
          <w:shd w:val="clear" w:fill="FFFFFF"/>
        </w:rPr>
        <w:t>抽样基数满足抽样数量即可。抽样数量见表1。</w:t>
      </w:r>
    </w:p>
    <w:p w14:paraId="7D45F7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360"/>
        <w:jc w:val="center"/>
        <w:rPr>
          <w:rFonts w:hint="default" w:ascii="Times New Roman" w:hAnsi="Times New Roman" w:cs="Times New Roman"/>
          <w:sz w:val="21"/>
          <w:szCs w:val="21"/>
        </w:rPr>
      </w:pPr>
      <w:r>
        <w:rPr>
          <w:rFonts w:hint="eastAsia" w:ascii="宋体" w:hAnsi="宋体" w:eastAsia="宋体" w:cs="宋体"/>
          <w:i w:val="0"/>
          <w:iCs w:val="0"/>
          <w:caps w:val="0"/>
          <w:color w:val="5A5A5A"/>
          <w:spacing w:val="0"/>
          <w:sz w:val="18"/>
          <w:szCs w:val="18"/>
          <w:bdr w:val="none" w:color="auto" w:sz="0" w:space="0"/>
          <w:shd w:val="clear" w:fill="FFFFFF"/>
        </w:rPr>
        <w:t>表</w:t>
      </w:r>
      <w:r>
        <w:rPr>
          <w:rFonts w:hint="eastAsia" w:ascii="宋体" w:hAnsi="宋体" w:eastAsia="宋体" w:cs="宋体"/>
          <w:i w:val="0"/>
          <w:iCs w:val="0"/>
          <w:caps w:val="0"/>
          <w:color w:val="5A5A5A"/>
          <w:spacing w:val="0"/>
          <w:sz w:val="28"/>
          <w:szCs w:val="28"/>
          <w:bdr w:val="none" w:color="auto" w:sz="0" w:space="0"/>
          <w:shd w:val="clear" w:fill="FFFFFF"/>
        </w:rPr>
        <w:t>1 </w:t>
      </w:r>
      <w:r>
        <w:rPr>
          <w:rFonts w:hint="eastAsia" w:ascii="宋体" w:hAnsi="宋体" w:eastAsia="宋体" w:cs="宋体"/>
          <w:i w:val="0"/>
          <w:iCs w:val="0"/>
          <w:caps w:val="0"/>
          <w:color w:val="5A5A5A"/>
          <w:spacing w:val="0"/>
          <w:sz w:val="18"/>
          <w:szCs w:val="18"/>
          <w:bdr w:val="none" w:color="auto" w:sz="0" w:space="0"/>
          <w:shd w:val="clear" w:fill="FFFFFF"/>
        </w:rPr>
        <w:t>抽样数量</w:t>
      </w:r>
    </w:p>
    <w:tbl>
      <w:tblPr>
        <w:tblW w:w="859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274"/>
        <w:gridCol w:w="2217"/>
        <w:gridCol w:w="2177"/>
        <w:gridCol w:w="1931"/>
      </w:tblGrid>
      <w:tr w14:paraId="3EC279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25" w:hRule="atLeast"/>
        </w:trPr>
        <w:tc>
          <w:tcPr>
            <w:tcW w:w="227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2D7854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产品名称</w:t>
            </w:r>
          </w:p>
        </w:tc>
        <w:tc>
          <w:tcPr>
            <w:tcW w:w="2217"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75A122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抽样数量</w:t>
            </w:r>
          </w:p>
        </w:tc>
        <w:tc>
          <w:tcPr>
            <w:tcW w:w="2177"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7BAA7F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检验数量</w:t>
            </w:r>
          </w:p>
        </w:tc>
        <w:tc>
          <w:tcPr>
            <w:tcW w:w="1931"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27EE52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备样数量</w:t>
            </w:r>
          </w:p>
        </w:tc>
      </w:tr>
      <w:tr w14:paraId="051FE4B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trPr>
        <w:tc>
          <w:tcPr>
            <w:tcW w:w="2274"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031824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额定电压</w:t>
            </w:r>
            <w:r>
              <w:rPr>
                <w:rFonts w:hint="eastAsia" w:ascii="宋体" w:hAnsi="宋体" w:eastAsia="宋体" w:cs="宋体"/>
                <w:sz w:val="28"/>
                <w:szCs w:val="28"/>
                <w:bdr w:val="none" w:color="auto" w:sz="0" w:space="0"/>
              </w:rPr>
              <w:t> 450</w:t>
            </w:r>
            <w:r>
              <w:rPr>
                <w:rFonts w:hint="eastAsia" w:ascii="宋体" w:hAnsi="宋体" w:eastAsia="宋体" w:cs="宋体"/>
                <w:sz w:val="18"/>
                <w:szCs w:val="18"/>
                <w:bdr w:val="none" w:color="auto" w:sz="0" w:space="0"/>
              </w:rPr>
              <w:t>／</w:t>
            </w:r>
            <w:r>
              <w:rPr>
                <w:rFonts w:hint="eastAsia" w:ascii="宋体" w:hAnsi="宋体" w:eastAsia="宋体" w:cs="宋体"/>
                <w:sz w:val="28"/>
                <w:szCs w:val="28"/>
                <w:bdr w:val="none" w:color="auto" w:sz="0" w:space="0"/>
              </w:rPr>
              <w:t>750V </w:t>
            </w:r>
            <w:r>
              <w:rPr>
                <w:rFonts w:hint="eastAsia" w:ascii="宋体" w:hAnsi="宋体" w:eastAsia="宋体" w:cs="宋体"/>
                <w:sz w:val="18"/>
                <w:szCs w:val="18"/>
                <w:bdr w:val="none" w:color="auto" w:sz="0" w:space="0"/>
              </w:rPr>
              <w:t>及以下聚氯乙烯绝缘</w:t>
            </w:r>
          </w:p>
        </w:tc>
        <w:tc>
          <w:tcPr>
            <w:tcW w:w="2217" w:type="dxa"/>
            <w:tcBorders>
              <w:top w:val="nil"/>
              <w:left w:val="nil"/>
              <w:bottom w:val="single" w:color="auto" w:sz="8" w:space="0"/>
              <w:right w:val="single" w:color="auto" w:sz="8" w:space="0"/>
            </w:tcBorders>
            <w:shd w:val="clear"/>
            <w:tcMar>
              <w:left w:w="108" w:type="dxa"/>
              <w:right w:w="108" w:type="dxa"/>
            </w:tcMar>
            <w:vAlign w:val="center"/>
          </w:tcPr>
          <w:p w14:paraId="684402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30米</w:t>
            </w:r>
          </w:p>
        </w:tc>
        <w:tc>
          <w:tcPr>
            <w:tcW w:w="2177" w:type="dxa"/>
            <w:tcBorders>
              <w:top w:val="nil"/>
              <w:left w:val="nil"/>
              <w:bottom w:val="single" w:color="auto" w:sz="8" w:space="0"/>
              <w:right w:val="single" w:color="auto" w:sz="8" w:space="0"/>
            </w:tcBorders>
            <w:shd w:val="clear"/>
            <w:tcMar>
              <w:left w:w="108" w:type="dxa"/>
              <w:right w:w="108" w:type="dxa"/>
            </w:tcMar>
            <w:vAlign w:val="center"/>
          </w:tcPr>
          <w:p w14:paraId="28F8E0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15米</w:t>
            </w:r>
          </w:p>
        </w:tc>
        <w:tc>
          <w:tcPr>
            <w:tcW w:w="1931" w:type="dxa"/>
            <w:tcBorders>
              <w:top w:val="nil"/>
              <w:left w:val="nil"/>
              <w:bottom w:val="single" w:color="auto" w:sz="8" w:space="0"/>
              <w:right w:val="single" w:color="auto" w:sz="8" w:space="0"/>
            </w:tcBorders>
            <w:shd w:val="clear"/>
            <w:tcMar>
              <w:left w:w="108" w:type="dxa"/>
              <w:right w:w="108" w:type="dxa"/>
            </w:tcMar>
            <w:vAlign w:val="center"/>
          </w:tcPr>
          <w:p w14:paraId="342960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15米</w:t>
            </w:r>
          </w:p>
        </w:tc>
      </w:tr>
      <w:tr w14:paraId="687506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25" w:hRule="atLeast"/>
        </w:trPr>
        <w:tc>
          <w:tcPr>
            <w:tcW w:w="2274"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115C38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额定电压</w:t>
            </w:r>
            <w:r>
              <w:rPr>
                <w:rFonts w:hint="eastAsia" w:ascii="宋体" w:hAnsi="宋体" w:eastAsia="宋体" w:cs="宋体"/>
                <w:sz w:val="28"/>
                <w:szCs w:val="28"/>
                <w:bdr w:val="none" w:color="auto" w:sz="0" w:space="0"/>
              </w:rPr>
              <w:t> 450</w:t>
            </w:r>
            <w:r>
              <w:rPr>
                <w:rFonts w:hint="eastAsia" w:ascii="宋体" w:hAnsi="宋体" w:eastAsia="宋体" w:cs="宋体"/>
                <w:sz w:val="18"/>
                <w:szCs w:val="18"/>
                <w:bdr w:val="none" w:color="auto" w:sz="0" w:space="0"/>
              </w:rPr>
              <w:t>／</w:t>
            </w:r>
            <w:r>
              <w:rPr>
                <w:rFonts w:hint="eastAsia" w:ascii="宋体" w:hAnsi="宋体" w:eastAsia="宋体" w:cs="宋体"/>
                <w:sz w:val="28"/>
                <w:szCs w:val="28"/>
                <w:bdr w:val="none" w:color="auto" w:sz="0" w:space="0"/>
              </w:rPr>
              <w:t>750V </w:t>
            </w:r>
            <w:r>
              <w:rPr>
                <w:rFonts w:hint="eastAsia" w:ascii="宋体" w:hAnsi="宋体" w:eastAsia="宋体" w:cs="宋体"/>
                <w:sz w:val="18"/>
                <w:szCs w:val="18"/>
                <w:bdr w:val="none" w:color="auto" w:sz="0" w:space="0"/>
              </w:rPr>
              <w:t>及以下橡皮绝缘电线电缆</w:t>
            </w:r>
          </w:p>
        </w:tc>
        <w:tc>
          <w:tcPr>
            <w:tcW w:w="2217" w:type="dxa"/>
            <w:tcBorders>
              <w:top w:val="nil"/>
              <w:left w:val="nil"/>
              <w:bottom w:val="single" w:color="auto" w:sz="8" w:space="0"/>
              <w:right w:val="single" w:color="auto" w:sz="8" w:space="0"/>
            </w:tcBorders>
            <w:shd w:val="clear"/>
            <w:tcMar>
              <w:left w:w="108" w:type="dxa"/>
              <w:right w:w="108" w:type="dxa"/>
            </w:tcMar>
            <w:vAlign w:val="center"/>
          </w:tcPr>
          <w:p w14:paraId="1DC38F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30米</w:t>
            </w:r>
          </w:p>
        </w:tc>
        <w:tc>
          <w:tcPr>
            <w:tcW w:w="2177" w:type="dxa"/>
            <w:tcBorders>
              <w:top w:val="nil"/>
              <w:left w:val="nil"/>
              <w:bottom w:val="single" w:color="auto" w:sz="8" w:space="0"/>
              <w:right w:val="single" w:color="auto" w:sz="8" w:space="0"/>
            </w:tcBorders>
            <w:shd w:val="clear"/>
            <w:tcMar>
              <w:left w:w="108" w:type="dxa"/>
              <w:right w:w="108" w:type="dxa"/>
            </w:tcMar>
            <w:vAlign w:val="center"/>
          </w:tcPr>
          <w:p w14:paraId="3188CE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15米</w:t>
            </w:r>
          </w:p>
        </w:tc>
        <w:tc>
          <w:tcPr>
            <w:tcW w:w="1931" w:type="dxa"/>
            <w:tcBorders>
              <w:top w:val="nil"/>
              <w:left w:val="nil"/>
              <w:bottom w:val="single" w:color="auto" w:sz="8" w:space="0"/>
              <w:right w:val="single" w:color="auto" w:sz="8" w:space="0"/>
            </w:tcBorders>
            <w:shd w:val="clear"/>
            <w:tcMar>
              <w:left w:w="108" w:type="dxa"/>
              <w:right w:w="108" w:type="dxa"/>
            </w:tcMar>
            <w:vAlign w:val="center"/>
          </w:tcPr>
          <w:p w14:paraId="05FC37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15米</w:t>
            </w:r>
          </w:p>
        </w:tc>
      </w:tr>
      <w:tr w14:paraId="2BE41D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25" w:hRule="atLeast"/>
        </w:trPr>
        <w:tc>
          <w:tcPr>
            <w:tcW w:w="2274"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4A0A0E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交联聚烯烃绝缘电线电缆</w:t>
            </w:r>
          </w:p>
        </w:tc>
        <w:tc>
          <w:tcPr>
            <w:tcW w:w="2217" w:type="dxa"/>
            <w:tcBorders>
              <w:top w:val="nil"/>
              <w:left w:val="nil"/>
              <w:bottom w:val="single" w:color="auto" w:sz="8" w:space="0"/>
              <w:right w:val="single" w:color="auto" w:sz="8" w:space="0"/>
            </w:tcBorders>
            <w:shd w:val="clear"/>
            <w:tcMar>
              <w:left w:w="108" w:type="dxa"/>
              <w:right w:w="108" w:type="dxa"/>
            </w:tcMar>
            <w:vAlign w:val="center"/>
          </w:tcPr>
          <w:p w14:paraId="70F1C6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30米</w:t>
            </w:r>
          </w:p>
        </w:tc>
        <w:tc>
          <w:tcPr>
            <w:tcW w:w="2177" w:type="dxa"/>
            <w:tcBorders>
              <w:top w:val="nil"/>
              <w:left w:val="nil"/>
              <w:bottom w:val="single" w:color="auto" w:sz="8" w:space="0"/>
              <w:right w:val="single" w:color="auto" w:sz="8" w:space="0"/>
            </w:tcBorders>
            <w:shd w:val="clear"/>
            <w:tcMar>
              <w:left w:w="108" w:type="dxa"/>
              <w:right w:w="108" w:type="dxa"/>
            </w:tcMar>
            <w:vAlign w:val="center"/>
          </w:tcPr>
          <w:p w14:paraId="7443C8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15米</w:t>
            </w:r>
          </w:p>
        </w:tc>
        <w:tc>
          <w:tcPr>
            <w:tcW w:w="1931" w:type="dxa"/>
            <w:tcBorders>
              <w:top w:val="nil"/>
              <w:left w:val="nil"/>
              <w:bottom w:val="single" w:color="auto" w:sz="8" w:space="0"/>
              <w:right w:val="single" w:color="auto" w:sz="8" w:space="0"/>
            </w:tcBorders>
            <w:shd w:val="clear"/>
            <w:tcMar>
              <w:left w:w="108" w:type="dxa"/>
              <w:right w:w="108" w:type="dxa"/>
            </w:tcMar>
            <w:vAlign w:val="center"/>
          </w:tcPr>
          <w:p w14:paraId="6F7C10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15米</w:t>
            </w:r>
          </w:p>
        </w:tc>
      </w:tr>
    </w:tbl>
    <w:p w14:paraId="617724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default" w:ascii="Times New Roman" w:hAnsi="Times New Roman" w:cs="Times New Roman"/>
          <w:sz w:val="21"/>
          <w:szCs w:val="21"/>
        </w:rPr>
      </w:pPr>
      <w:r>
        <w:rPr>
          <w:rFonts w:hint="default" w:ascii="Times New Roman" w:hAnsi="Times New Roman" w:eastAsia="Arial" w:cs="Times New Roman"/>
          <w:i w:val="0"/>
          <w:iCs w:val="0"/>
          <w:caps w:val="0"/>
          <w:color w:val="5A5A5A"/>
          <w:spacing w:val="0"/>
          <w:sz w:val="28"/>
          <w:szCs w:val="28"/>
          <w:bdr w:val="none" w:color="auto" w:sz="0" w:space="0"/>
          <w:shd w:val="clear" w:fill="FFFFFF"/>
        </w:rPr>
        <w:t> </w:t>
      </w:r>
    </w:p>
    <w:p w14:paraId="22E372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left"/>
        <w:rPr>
          <w:rFonts w:hint="default" w:ascii="Times New Roman" w:hAnsi="Times New Roman" w:cs="Times New Roman"/>
          <w:sz w:val="21"/>
          <w:szCs w:val="21"/>
        </w:rPr>
      </w:pPr>
      <w:r>
        <w:rPr>
          <w:rFonts w:hint="eastAsia" w:ascii="黑体" w:hAnsi="宋体" w:eastAsia="黑体" w:cs="黑体"/>
          <w:b/>
          <w:bCs/>
          <w:i w:val="0"/>
          <w:iCs w:val="0"/>
          <w:caps w:val="0"/>
          <w:color w:val="5A5A5A"/>
          <w:spacing w:val="0"/>
          <w:sz w:val="28"/>
          <w:szCs w:val="28"/>
          <w:bdr w:val="none" w:color="auto" w:sz="0" w:space="0"/>
          <w:shd w:val="clear" w:fill="FFFFFF"/>
        </w:rPr>
        <w:t>2 检验依据</w:t>
      </w:r>
    </w:p>
    <w:p w14:paraId="3E2977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left"/>
        <w:rPr>
          <w:rFonts w:hint="default" w:ascii="Times New Roman" w:hAnsi="Times New Roman" w:cs="Times New Roman"/>
          <w:sz w:val="21"/>
          <w:szCs w:val="21"/>
        </w:rPr>
      </w:pPr>
      <w:r>
        <w:rPr>
          <w:rFonts w:hint="eastAsia" w:ascii="宋体" w:hAnsi="宋体" w:eastAsia="宋体" w:cs="宋体"/>
          <w:i w:val="0"/>
          <w:iCs w:val="0"/>
          <w:caps w:val="0"/>
          <w:color w:val="5A5A5A"/>
          <w:spacing w:val="0"/>
          <w:sz w:val="28"/>
          <w:szCs w:val="28"/>
          <w:bdr w:val="none" w:color="auto" w:sz="0" w:space="0"/>
          <w:shd w:val="clear" w:fill="FFFFFF"/>
        </w:rPr>
        <w:t>本细则中所抽产品的检验项目、检验方法见表2。</w:t>
      </w:r>
    </w:p>
    <w:p w14:paraId="03E3A6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center"/>
        <w:rPr>
          <w:rFonts w:hint="default" w:ascii="Times New Roman" w:hAnsi="Times New Roman" w:cs="Times New Roman"/>
          <w:sz w:val="21"/>
          <w:szCs w:val="21"/>
        </w:rPr>
      </w:pPr>
      <w:r>
        <w:rPr>
          <w:rFonts w:hint="eastAsia" w:ascii="宋体" w:hAnsi="宋体" w:eastAsia="宋体" w:cs="宋体"/>
          <w:i w:val="0"/>
          <w:iCs w:val="0"/>
          <w:caps w:val="0"/>
          <w:color w:val="5A5A5A"/>
          <w:spacing w:val="0"/>
          <w:sz w:val="18"/>
          <w:szCs w:val="18"/>
          <w:bdr w:val="none" w:color="auto" w:sz="0" w:space="0"/>
          <w:shd w:val="clear" w:fill="FFFFFF"/>
        </w:rPr>
        <w:t>表</w:t>
      </w:r>
      <w:r>
        <w:rPr>
          <w:rFonts w:hint="eastAsia" w:ascii="宋体" w:hAnsi="宋体" w:eastAsia="宋体" w:cs="宋体"/>
          <w:i w:val="0"/>
          <w:iCs w:val="0"/>
          <w:caps w:val="0"/>
          <w:color w:val="5A5A5A"/>
          <w:spacing w:val="0"/>
          <w:sz w:val="28"/>
          <w:szCs w:val="28"/>
          <w:bdr w:val="none" w:color="auto" w:sz="0" w:space="0"/>
          <w:shd w:val="clear" w:fill="FFFFFF"/>
        </w:rPr>
        <w:t>2 </w:t>
      </w:r>
      <w:r>
        <w:rPr>
          <w:rFonts w:hint="eastAsia" w:ascii="宋体" w:hAnsi="宋体" w:eastAsia="宋体" w:cs="宋体"/>
          <w:i w:val="0"/>
          <w:iCs w:val="0"/>
          <w:caps w:val="0"/>
          <w:color w:val="5A5A5A"/>
          <w:spacing w:val="0"/>
          <w:sz w:val="18"/>
          <w:szCs w:val="18"/>
          <w:bdr w:val="none" w:color="auto" w:sz="0" w:space="0"/>
          <w:shd w:val="clear" w:fill="FFFFFF"/>
        </w:rPr>
        <w:t>电线电缆</w:t>
      </w:r>
    </w:p>
    <w:tbl>
      <w:tblPr>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11"/>
        <w:gridCol w:w="3362"/>
        <w:gridCol w:w="4349"/>
      </w:tblGrid>
      <w:tr w14:paraId="646937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81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14:paraId="460F44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序号</w:t>
            </w:r>
          </w:p>
        </w:tc>
        <w:tc>
          <w:tcPr>
            <w:tcW w:w="3404" w:type="dxa"/>
            <w:tcBorders>
              <w:top w:val="single" w:color="auto" w:sz="8" w:space="0"/>
              <w:left w:val="nil"/>
              <w:bottom w:val="single" w:color="auto" w:sz="8" w:space="0"/>
              <w:right w:val="single" w:color="auto" w:sz="8" w:space="0"/>
            </w:tcBorders>
            <w:shd w:val="clear"/>
            <w:tcMar>
              <w:left w:w="108" w:type="dxa"/>
              <w:right w:w="108" w:type="dxa"/>
            </w:tcMar>
            <w:vAlign w:val="top"/>
          </w:tcPr>
          <w:p w14:paraId="5DD8AC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检验项目</w:t>
            </w:r>
          </w:p>
        </w:tc>
        <w:tc>
          <w:tcPr>
            <w:tcW w:w="4394" w:type="dxa"/>
            <w:tcBorders>
              <w:top w:val="single" w:color="auto" w:sz="8" w:space="0"/>
              <w:left w:val="nil"/>
              <w:bottom w:val="single" w:color="auto" w:sz="8" w:space="0"/>
              <w:right w:val="single" w:color="auto" w:sz="8" w:space="0"/>
            </w:tcBorders>
            <w:shd w:val="clear"/>
            <w:tcMar>
              <w:left w:w="108" w:type="dxa"/>
              <w:right w:w="108" w:type="dxa"/>
            </w:tcMar>
            <w:vAlign w:val="top"/>
          </w:tcPr>
          <w:p w14:paraId="1C3FD5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检验方法</w:t>
            </w:r>
          </w:p>
        </w:tc>
      </w:tr>
      <w:tr w14:paraId="04DE04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817"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0917B8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1</w:t>
            </w:r>
          </w:p>
        </w:tc>
        <w:tc>
          <w:tcPr>
            <w:tcW w:w="3404" w:type="dxa"/>
            <w:tcBorders>
              <w:top w:val="nil"/>
              <w:left w:val="nil"/>
              <w:bottom w:val="single" w:color="auto" w:sz="8" w:space="0"/>
              <w:right w:val="single" w:color="auto" w:sz="8" w:space="0"/>
            </w:tcBorders>
            <w:shd w:val="clear"/>
            <w:tcMar>
              <w:left w:w="108" w:type="dxa"/>
              <w:right w:w="108" w:type="dxa"/>
            </w:tcMar>
            <w:vAlign w:val="center"/>
          </w:tcPr>
          <w:p w14:paraId="0CB974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产品标志</w:t>
            </w:r>
          </w:p>
        </w:tc>
        <w:tc>
          <w:tcPr>
            <w:tcW w:w="4394" w:type="dxa"/>
            <w:tcBorders>
              <w:top w:val="nil"/>
              <w:left w:val="nil"/>
              <w:bottom w:val="single" w:color="auto" w:sz="8" w:space="0"/>
              <w:right w:val="single" w:color="auto" w:sz="8" w:space="0"/>
            </w:tcBorders>
            <w:shd w:val="clear"/>
            <w:tcMar>
              <w:left w:w="108" w:type="dxa"/>
              <w:right w:w="108" w:type="dxa"/>
            </w:tcMar>
            <w:vAlign w:val="center"/>
          </w:tcPr>
          <w:p w14:paraId="5C5ADE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GB/T 5023-2008</w:t>
            </w:r>
          </w:p>
          <w:p w14:paraId="7FF04F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JB/T 8734-2016</w:t>
            </w:r>
          </w:p>
          <w:p w14:paraId="1F8350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GB/T 5013-2008</w:t>
            </w:r>
          </w:p>
          <w:p w14:paraId="4A2586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JB/T 8735-2016</w:t>
            </w:r>
          </w:p>
          <w:p w14:paraId="7955AE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JB/T 10491-2022</w:t>
            </w:r>
          </w:p>
        </w:tc>
      </w:tr>
      <w:tr w14:paraId="688199D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66" w:hRule="atLeast"/>
        </w:trPr>
        <w:tc>
          <w:tcPr>
            <w:tcW w:w="817"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105F85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2</w:t>
            </w:r>
          </w:p>
        </w:tc>
        <w:tc>
          <w:tcPr>
            <w:tcW w:w="3404" w:type="dxa"/>
            <w:tcBorders>
              <w:top w:val="nil"/>
              <w:left w:val="nil"/>
              <w:bottom w:val="single" w:color="auto" w:sz="8" w:space="0"/>
              <w:right w:val="single" w:color="auto" w:sz="8" w:space="0"/>
            </w:tcBorders>
            <w:shd w:val="clear"/>
            <w:tcMar>
              <w:left w:w="108" w:type="dxa"/>
              <w:right w:w="108" w:type="dxa"/>
            </w:tcMar>
            <w:vAlign w:val="center"/>
          </w:tcPr>
          <w:p w14:paraId="15D78A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20℃时导体电阻</w:t>
            </w:r>
          </w:p>
        </w:tc>
        <w:tc>
          <w:tcPr>
            <w:tcW w:w="4394" w:type="dxa"/>
            <w:tcBorders>
              <w:top w:val="nil"/>
              <w:left w:val="nil"/>
              <w:bottom w:val="single" w:color="auto" w:sz="8" w:space="0"/>
              <w:right w:val="single" w:color="auto" w:sz="8" w:space="0"/>
            </w:tcBorders>
            <w:shd w:val="clear"/>
            <w:tcMar>
              <w:left w:w="108" w:type="dxa"/>
              <w:right w:w="108" w:type="dxa"/>
            </w:tcMar>
            <w:vAlign w:val="center"/>
          </w:tcPr>
          <w:p w14:paraId="4A4536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GB/T 5023.2-2008</w:t>
            </w:r>
          </w:p>
          <w:p w14:paraId="194F24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GB/T 5013.2-2008</w:t>
            </w:r>
          </w:p>
        </w:tc>
      </w:tr>
      <w:tr w14:paraId="11747B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6" w:hRule="atLeast"/>
        </w:trPr>
        <w:tc>
          <w:tcPr>
            <w:tcW w:w="817"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38BC08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3</w:t>
            </w:r>
          </w:p>
        </w:tc>
        <w:tc>
          <w:tcPr>
            <w:tcW w:w="3404" w:type="dxa"/>
            <w:tcBorders>
              <w:top w:val="nil"/>
              <w:left w:val="nil"/>
              <w:bottom w:val="single" w:color="auto" w:sz="8" w:space="0"/>
              <w:right w:val="single" w:color="auto" w:sz="8" w:space="0"/>
            </w:tcBorders>
            <w:shd w:val="clear"/>
            <w:tcMar>
              <w:left w:w="108" w:type="dxa"/>
              <w:right w:w="108" w:type="dxa"/>
            </w:tcMar>
            <w:vAlign w:val="center"/>
          </w:tcPr>
          <w:p w14:paraId="55EF3B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绝缘平均厚度</w:t>
            </w:r>
          </w:p>
        </w:tc>
        <w:tc>
          <w:tcPr>
            <w:tcW w:w="4394" w:type="dxa"/>
            <w:tcBorders>
              <w:top w:val="nil"/>
              <w:left w:val="nil"/>
              <w:bottom w:val="single" w:color="auto" w:sz="8" w:space="0"/>
              <w:right w:val="single" w:color="auto" w:sz="8" w:space="0"/>
            </w:tcBorders>
            <w:shd w:val="clear"/>
            <w:tcMar>
              <w:left w:w="108" w:type="dxa"/>
              <w:right w:w="108" w:type="dxa"/>
            </w:tcMar>
            <w:vAlign w:val="center"/>
          </w:tcPr>
          <w:p w14:paraId="38FE0B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GB/T 2951.11-2008</w:t>
            </w:r>
          </w:p>
        </w:tc>
      </w:tr>
      <w:tr w14:paraId="05701D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66" w:hRule="atLeast"/>
        </w:trPr>
        <w:tc>
          <w:tcPr>
            <w:tcW w:w="817"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12375E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4</w:t>
            </w:r>
          </w:p>
        </w:tc>
        <w:tc>
          <w:tcPr>
            <w:tcW w:w="3404" w:type="dxa"/>
            <w:tcBorders>
              <w:top w:val="nil"/>
              <w:left w:val="nil"/>
              <w:bottom w:val="single" w:color="auto" w:sz="8" w:space="0"/>
              <w:right w:val="single" w:color="auto" w:sz="8" w:space="0"/>
            </w:tcBorders>
            <w:shd w:val="clear"/>
            <w:tcMar>
              <w:left w:w="108" w:type="dxa"/>
              <w:right w:w="108" w:type="dxa"/>
            </w:tcMar>
            <w:vAlign w:val="center"/>
          </w:tcPr>
          <w:p w14:paraId="55D2E8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绝缘最薄点厚度</w:t>
            </w:r>
          </w:p>
        </w:tc>
        <w:tc>
          <w:tcPr>
            <w:tcW w:w="4394" w:type="dxa"/>
            <w:tcBorders>
              <w:top w:val="nil"/>
              <w:left w:val="nil"/>
              <w:bottom w:val="single" w:color="auto" w:sz="8" w:space="0"/>
              <w:right w:val="single" w:color="auto" w:sz="8" w:space="0"/>
            </w:tcBorders>
            <w:shd w:val="clear"/>
            <w:tcMar>
              <w:left w:w="108" w:type="dxa"/>
              <w:right w:w="108" w:type="dxa"/>
            </w:tcMar>
            <w:vAlign w:val="center"/>
          </w:tcPr>
          <w:p w14:paraId="544EDD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GB/T 2951.11-2008</w:t>
            </w:r>
          </w:p>
        </w:tc>
      </w:tr>
      <w:tr w14:paraId="5D8EC3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66" w:hRule="atLeast"/>
        </w:trPr>
        <w:tc>
          <w:tcPr>
            <w:tcW w:w="817"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06B01A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5</w:t>
            </w:r>
          </w:p>
        </w:tc>
        <w:tc>
          <w:tcPr>
            <w:tcW w:w="3404" w:type="dxa"/>
            <w:tcBorders>
              <w:top w:val="nil"/>
              <w:left w:val="nil"/>
              <w:bottom w:val="single" w:color="auto" w:sz="8" w:space="0"/>
              <w:right w:val="single" w:color="auto" w:sz="8" w:space="0"/>
            </w:tcBorders>
            <w:shd w:val="clear"/>
            <w:tcMar>
              <w:left w:w="108" w:type="dxa"/>
              <w:right w:w="108" w:type="dxa"/>
            </w:tcMar>
            <w:vAlign w:val="center"/>
          </w:tcPr>
          <w:p w14:paraId="6D956A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护套平均厚度</w:t>
            </w:r>
          </w:p>
        </w:tc>
        <w:tc>
          <w:tcPr>
            <w:tcW w:w="4394" w:type="dxa"/>
            <w:tcBorders>
              <w:top w:val="nil"/>
              <w:left w:val="nil"/>
              <w:bottom w:val="single" w:color="auto" w:sz="8" w:space="0"/>
              <w:right w:val="single" w:color="auto" w:sz="8" w:space="0"/>
            </w:tcBorders>
            <w:shd w:val="clear"/>
            <w:tcMar>
              <w:left w:w="108" w:type="dxa"/>
              <w:right w:w="108" w:type="dxa"/>
            </w:tcMar>
            <w:vAlign w:val="center"/>
          </w:tcPr>
          <w:p w14:paraId="031774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GB/T 2951.11-2008</w:t>
            </w:r>
          </w:p>
        </w:tc>
      </w:tr>
      <w:tr w14:paraId="592EED0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66" w:hRule="atLeast"/>
        </w:trPr>
        <w:tc>
          <w:tcPr>
            <w:tcW w:w="817"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4E7C9C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6</w:t>
            </w:r>
          </w:p>
        </w:tc>
        <w:tc>
          <w:tcPr>
            <w:tcW w:w="3404" w:type="dxa"/>
            <w:tcBorders>
              <w:top w:val="nil"/>
              <w:left w:val="nil"/>
              <w:bottom w:val="single" w:color="auto" w:sz="8" w:space="0"/>
              <w:right w:val="single" w:color="auto" w:sz="8" w:space="0"/>
            </w:tcBorders>
            <w:shd w:val="clear"/>
            <w:tcMar>
              <w:left w:w="108" w:type="dxa"/>
              <w:right w:w="108" w:type="dxa"/>
            </w:tcMar>
            <w:vAlign w:val="center"/>
          </w:tcPr>
          <w:p w14:paraId="6171C6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护套最薄点厚度</w:t>
            </w:r>
          </w:p>
        </w:tc>
        <w:tc>
          <w:tcPr>
            <w:tcW w:w="4394" w:type="dxa"/>
            <w:tcBorders>
              <w:top w:val="nil"/>
              <w:left w:val="nil"/>
              <w:bottom w:val="single" w:color="auto" w:sz="8" w:space="0"/>
              <w:right w:val="single" w:color="auto" w:sz="8" w:space="0"/>
            </w:tcBorders>
            <w:shd w:val="clear"/>
            <w:tcMar>
              <w:left w:w="108" w:type="dxa"/>
              <w:right w:w="108" w:type="dxa"/>
            </w:tcMar>
            <w:vAlign w:val="center"/>
          </w:tcPr>
          <w:p w14:paraId="7711EA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GB/T 2951.11-2008</w:t>
            </w:r>
          </w:p>
        </w:tc>
      </w:tr>
      <w:tr w14:paraId="492770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66" w:hRule="atLeast"/>
        </w:trPr>
        <w:tc>
          <w:tcPr>
            <w:tcW w:w="817"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2B6A7B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7</w:t>
            </w:r>
          </w:p>
        </w:tc>
        <w:tc>
          <w:tcPr>
            <w:tcW w:w="3404" w:type="dxa"/>
            <w:tcBorders>
              <w:top w:val="nil"/>
              <w:left w:val="nil"/>
              <w:bottom w:val="single" w:color="auto" w:sz="8" w:space="0"/>
              <w:right w:val="single" w:color="auto" w:sz="8" w:space="0"/>
            </w:tcBorders>
            <w:shd w:val="clear"/>
            <w:tcMar>
              <w:left w:w="108" w:type="dxa"/>
              <w:right w:w="108" w:type="dxa"/>
            </w:tcMar>
            <w:vAlign w:val="center"/>
          </w:tcPr>
          <w:p w14:paraId="2B8949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平均外径</w:t>
            </w:r>
            <w:r>
              <w:rPr>
                <w:rFonts w:hint="eastAsia" w:ascii="宋体" w:hAnsi="宋体" w:eastAsia="宋体" w:cs="宋体"/>
                <w:sz w:val="28"/>
                <w:szCs w:val="28"/>
                <w:bdr w:val="none" w:color="auto" w:sz="0" w:space="0"/>
              </w:rPr>
              <w:t>/</w:t>
            </w:r>
            <w:r>
              <w:rPr>
                <w:rFonts w:hint="eastAsia" w:ascii="宋体" w:hAnsi="宋体" w:eastAsia="宋体" w:cs="宋体"/>
                <w:sz w:val="18"/>
                <w:szCs w:val="18"/>
                <w:bdr w:val="none" w:color="auto" w:sz="0" w:space="0"/>
              </w:rPr>
              <w:t>外形尺寸</w:t>
            </w:r>
          </w:p>
        </w:tc>
        <w:tc>
          <w:tcPr>
            <w:tcW w:w="4394" w:type="dxa"/>
            <w:tcBorders>
              <w:top w:val="nil"/>
              <w:left w:val="nil"/>
              <w:bottom w:val="single" w:color="auto" w:sz="8" w:space="0"/>
              <w:right w:val="single" w:color="auto" w:sz="8" w:space="0"/>
            </w:tcBorders>
            <w:shd w:val="clear"/>
            <w:tcMar>
              <w:left w:w="108" w:type="dxa"/>
              <w:right w:w="108" w:type="dxa"/>
            </w:tcMar>
            <w:vAlign w:val="center"/>
          </w:tcPr>
          <w:p w14:paraId="5831F5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GB/T 2951.11-2008</w:t>
            </w:r>
          </w:p>
        </w:tc>
      </w:tr>
      <w:tr w14:paraId="39FD2A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66" w:hRule="atLeast"/>
        </w:trPr>
        <w:tc>
          <w:tcPr>
            <w:tcW w:w="817"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64A8EA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8</w:t>
            </w:r>
          </w:p>
        </w:tc>
        <w:tc>
          <w:tcPr>
            <w:tcW w:w="3404" w:type="dxa"/>
            <w:tcBorders>
              <w:top w:val="nil"/>
              <w:left w:val="nil"/>
              <w:bottom w:val="single" w:color="auto" w:sz="8" w:space="0"/>
              <w:right w:val="single" w:color="auto" w:sz="8" w:space="0"/>
            </w:tcBorders>
            <w:shd w:val="clear"/>
            <w:tcMar>
              <w:left w:w="108" w:type="dxa"/>
              <w:right w:w="108" w:type="dxa"/>
            </w:tcMar>
            <w:vAlign w:val="center"/>
          </w:tcPr>
          <w:p w14:paraId="0BA07B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绝缘老化前抗张强度</w:t>
            </w:r>
          </w:p>
        </w:tc>
        <w:tc>
          <w:tcPr>
            <w:tcW w:w="4394" w:type="dxa"/>
            <w:tcBorders>
              <w:top w:val="nil"/>
              <w:left w:val="nil"/>
              <w:bottom w:val="single" w:color="auto" w:sz="8" w:space="0"/>
              <w:right w:val="single" w:color="auto" w:sz="8" w:space="0"/>
            </w:tcBorders>
            <w:shd w:val="clear"/>
            <w:tcMar>
              <w:left w:w="108" w:type="dxa"/>
              <w:right w:w="108" w:type="dxa"/>
            </w:tcMar>
            <w:vAlign w:val="center"/>
          </w:tcPr>
          <w:p w14:paraId="66C91B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GB/T 2951.11-2008</w:t>
            </w:r>
          </w:p>
        </w:tc>
      </w:tr>
      <w:tr w14:paraId="45F3EB0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66" w:hRule="atLeast"/>
        </w:trPr>
        <w:tc>
          <w:tcPr>
            <w:tcW w:w="817"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6D033F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9</w:t>
            </w:r>
          </w:p>
        </w:tc>
        <w:tc>
          <w:tcPr>
            <w:tcW w:w="3404" w:type="dxa"/>
            <w:tcBorders>
              <w:top w:val="nil"/>
              <w:left w:val="nil"/>
              <w:bottom w:val="single" w:color="auto" w:sz="8" w:space="0"/>
              <w:right w:val="single" w:color="auto" w:sz="8" w:space="0"/>
            </w:tcBorders>
            <w:shd w:val="clear"/>
            <w:tcMar>
              <w:left w:w="108" w:type="dxa"/>
              <w:right w:w="108" w:type="dxa"/>
            </w:tcMar>
            <w:vAlign w:val="center"/>
          </w:tcPr>
          <w:p w14:paraId="7AC8F2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绝缘老化前断裂伸长率</w:t>
            </w:r>
          </w:p>
        </w:tc>
        <w:tc>
          <w:tcPr>
            <w:tcW w:w="4394" w:type="dxa"/>
            <w:tcBorders>
              <w:top w:val="nil"/>
              <w:left w:val="nil"/>
              <w:bottom w:val="single" w:color="auto" w:sz="8" w:space="0"/>
              <w:right w:val="single" w:color="auto" w:sz="8" w:space="0"/>
            </w:tcBorders>
            <w:shd w:val="clear"/>
            <w:tcMar>
              <w:left w:w="108" w:type="dxa"/>
              <w:right w:w="108" w:type="dxa"/>
            </w:tcMar>
            <w:vAlign w:val="center"/>
          </w:tcPr>
          <w:p w14:paraId="6F62AE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GB/T 2951.11-2008</w:t>
            </w:r>
          </w:p>
        </w:tc>
      </w:tr>
      <w:tr w14:paraId="70CFFB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66" w:hRule="atLeast"/>
        </w:trPr>
        <w:tc>
          <w:tcPr>
            <w:tcW w:w="817"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6E69CC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10</w:t>
            </w:r>
          </w:p>
        </w:tc>
        <w:tc>
          <w:tcPr>
            <w:tcW w:w="3404" w:type="dxa"/>
            <w:tcBorders>
              <w:top w:val="nil"/>
              <w:left w:val="nil"/>
              <w:bottom w:val="single" w:color="auto" w:sz="8" w:space="0"/>
              <w:right w:val="single" w:color="auto" w:sz="8" w:space="0"/>
            </w:tcBorders>
            <w:shd w:val="clear"/>
            <w:tcMar>
              <w:left w:w="108" w:type="dxa"/>
              <w:right w:w="108" w:type="dxa"/>
            </w:tcMar>
            <w:vAlign w:val="center"/>
          </w:tcPr>
          <w:p w14:paraId="5EFF40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护套老化前抗张强度</w:t>
            </w:r>
          </w:p>
        </w:tc>
        <w:tc>
          <w:tcPr>
            <w:tcW w:w="4394" w:type="dxa"/>
            <w:tcBorders>
              <w:top w:val="nil"/>
              <w:left w:val="nil"/>
              <w:bottom w:val="single" w:color="auto" w:sz="8" w:space="0"/>
              <w:right w:val="single" w:color="auto" w:sz="8" w:space="0"/>
            </w:tcBorders>
            <w:shd w:val="clear"/>
            <w:tcMar>
              <w:left w:w="108" w:type="dxa"/>
              <w:right w:w="108" w:type="dxa"/>
            </w:tcMar>
            <w:vAlign w:val="center"/>
          </w:tcPr>
          <w:p w14:paraId="4F2ABF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GB/T 2951.11-2008</w:t>
            </w:r>
          </w:p>
        </w:tc>
      </w:tr>
      <w:tr w14:paraId="40C963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66" w:hRule="atLeast"/>
        </w:trPr>
        <w:tc>
          <w:tcPr>
            <w:tcW w:w="817"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2E29E4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11</w:t>
            </w:r>
          </w:p>
        </w:tc>
        <w:tc>
          <w:tcPr>
            <w:tcW w:w="3404" w:type="dxa"/>
            <w:tcBorders>
              <w:top w:val="nil"/>
              <w:left w:val="nil"/>
              <w:bottom w:val="single" w:color="auto" w:sz="8" w:space="0"/>
              <w:right w:val="single" w:color="auto" w:sz="8" w:space="0"/>
            </w:tcBorders>
            <w:shd w:val="clear"/>
            <w:tcMar>
              <w:left w:w="108" w:type="dxa"/>
              <w:right w:w="108" w:type="dxa"/>
            </w:tcMar>
            <w:vAlign w:val="center"/>
          </w:tcPr>
          <w:p w14:paraId="214B97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护套老化前断裂伸长率</w:t>
            </w:r>
          </w:p>
        </w:tc>
        <w:tc>
          <w:tcPr>
            <w:tcW w:w="4394" w:type="dxa"/>
            <w:tcBorders>
              <w:top w:val="nil"/>
              <w:left w:val="nil"/>
              <w:bottom w:val="single" w:color="auto" w:sz="8" w:space="0"/>
              <w:right w:val="single" w:color="auto" w:sz="8" w:space="0"/>
            </w:tcBorders>
            <w:shd w:val="clear"/>
            <w:tcMar>
              <w:left w:w="108" w:type="dxa"/>
              <w:right w:w="108" w:type="dxa"/>
            </w:tcMar>
            <w:vAlign w:val="center"/>
          </w:tcPr>
          <w:p w14:paraId="6F0381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GB/T 2951.11-2008</w:t>
            </w:r>
          </w:p>
        </w:tc>
      </w:tr>
      <w:tr w14:paraId="5CFB03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66" w:hRule="atLeast"/>
        </w:trPr>
        <w:tc>
          <w:tcPr>
            <w:tcW w:w="817"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0195BC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12</w:t>
            </w:r>
          </w:p>
        </w:tc>
        <w:tc>
          <w:tcPr>
            <w:tcW w:w="3404" w:type="dxa"/>
            <w:tcBorders>
              <w:top w:val="nil"/>
              <w:left w:val="nil"/>
              <w:bottom w:val="single" w:color="auto" w:sz="8" w:space="0"/>
              <w:right w:val="single" w:color="auto" w:sz="8" w:space="0"/>
            </w:tcBorders>
            <w:shd w:val="clear"/>
            <w:tcMar>
              <w:left w:w="108" w:type="dxa"/>
              <w:right w:w="108" w:type="dxa"/>
            </w:tcMar>
            <w:vAlign w:val="center"/>
          </w:tcPr>
          <w:p w14:paraId="78ADB6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70℃时绝缘电阻</w:t>
            </w:r>
          </w:p>
        </w:tc>
        <w:tc>
          <w:tcPr>
            <w:tcW w:w="4394" w:type="dxa"/>
            <w:tcBorders>
              <w:top w:val="nil"/>
              <w:left w:val="nil"/>
              <w:bottom w:val="single" w:color="auto" w:sz="8" w:space="0"/>
              <w:right w:val="single" w:color="auto" w:sz="8" w:space="0"/>
            </w:tcBorders>
            <w:shd w:val="clear"/>
            <w:tcMar>
              <w:left w:w="108" w:type="dxa"/>
              <w:right w:w="108" w:type="dxa"/>
            </w:tcMar>
            <w:vAlign w:val="center"/>
          </w:tcPr>
          <w:p w14:paraId="091AE6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GB/T 5023.2-2008</w:t>
            </w:r>
          </w:p>
        </w:tc>
      </w:tr>
      <w:tr w14:paraId="76E3C16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66" w:hRule="atLeast"/>
        </w:trPr>
        <w:tc>
          <w:tcPr>
            <w:tcW w:w="817"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5C2F16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13</w:t>
            </w:r>
          </w:p>
        </w:tc>
        <w:tc>
          <w:tcPr>
            <w:tcW w:w="3404" w:type="dxa"/>
            <w:tcBorders>
              <w:top w:val="nil"/>
              <w:left w:val="nil"/>
              <w:bottom w:val="single" w:color="auto" w:sz="8" w:space="0"/>
              <w:right w:val="single" w:color="auto" w:sz="8" w:space="0"/>
            </w:tcBorders>
            <w:shd w:val="clear"/>
            <w:tcMar>
              <w:left w:w="108" w:type="dxa"/>
              <w:right w:w="108" w:type="dxa"/>
            </w:tcMar>
            <w:vAlign w:val="center"/>
          </w:tcPr>
          <w:p w14:paraId="3E3D57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成品电压试验</w:t>
            </w:r>
          </w:p>
        </w:tc>
        <w:tc>
          <w:tcPr>
            <w:tcW w:w="4394" w:type="dxa"/>
            <w:tcBorders>
              <w:top w:val="nil"/>
              <w:left w:val="nil"/>
              <w:bottom w:val="single" w:color="auto" w:sz="8" w:space="0"/>
              <w:right w:val="single" w:color="auto" w:sz="8" w:space="0"/>
            </w:tcBorders>
            <w:shd w:val="clear"/>
            <w:tcMar>
              <w:left w:w="108" w:type="dxa"/>
              <w:right w:w="108" w:type="dxa"/>
            </w:tcMar>
            <w:vAlign w:val="center"/>
          </w:tcPr>
          <w:p w14:paraId="0BE444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GB/T 5023.2-2008</w:t>
            </w:r>
          </w:p>
          <w:p w14:paraId="6CEC64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GB/T 5013.2-2008</w:t>
            </w:r>
          </w:p>
        </w:tc>
      </w:tr>
      <w:tr w14:paraId="0C6126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66" w:hRule="atLeast"/>
        </w:trPr>
        <w:tc>
          <w:tcPr>
            <w:tcW w:w="817"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48352E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14</w:t>
            </w:r>
          </w:p>
        </w:tc>
        <w:tc>
          <w:tcPr>
            <w:tcW w:w="3404" w:type="dxa"/>
            <w:tcBorders>
              <w:top w:val="nil"/>
              <w:left w:val="nil"/>
              <w:bottom w:val="single" w:color="auto" w:sz="8" w:space="0"/>
              <w:right w:val="single" w:color="auto" w:sz="8" w:space="0"/>
            </w:tcBorders>
            <w:shd w:val="clear"/>
            <w:tcMar>
              <w:left w:w="108" w:type="dxa"/>
              <w:right w:w="108" w:type="dxa"/>
            </w:tcMar>
            <w:vAlign w:val="center"/>
          </w:tcPr>
          <w:p w14:paraId="3E0150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热冲击</w:t>
            </w:r>
          </w:p>
        </w:tc>
        <w:tc>
          <w:tcPr>
            <w:tcW w:w="4394" w:type="dxa"/>
            <w:tcBorders>
              <w:top w:val="nil"/>
              <w:left w:val="nil"/>
              <w:bottom w:val="single" w:color="auto" w:sz="8" w:space="0"/>
              <w:right w:val="single" w:color="auto" w:sz="8" w:space="0"/>
            </w:tcBorders>
            <w:shd w:val="clear"/>
            <w:tcMar>
              <w:left w:w="108" w:type="dxa"/>
              <w:right w:w="108" w:type="dxa"/>
            </w:tcMar>
            <w:vAlign w:val="center"/>
          </w:tcPr>
          <w:p w14:paraId="6EE67D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GB/T 2951.31-2008</w:t>
            </w:r>
          </w:p>
        </w:tc>
      </w:tr>
      <w:tr w14:paraId="263F5F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66" w:hRule="atLeast"/>
        </w:trPr>
        <w:tc>
          <w:tcPr>
            <w:tcW w:w="817"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00305D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15</w:t>
            </w:r>
          </w:p>
        </w:tc>
        <w:tc>
          <w:tcPr>
            <w:tcW w:w="3404" w:type="dxa"/>
            <w:tcBorders>
              <w:top w:val="nil"/>
              <w:left w:val="nil"/>
              <w:bottom w:val="single" w:color="auto" w:sz="8" w:space="0"/>
              <w:right w:val="single" w:color="auto" w:sz="8" w:space="0"/>
            </w:tcBorders>
            <w:shd w:val="clear"/>
            <w:tcMar>
              <w:left w:w="108" w:type="dxa"/>
              <w:right w:w="108" w:type="dxa"/>
            </w:tcMar>
            <w:vAlign w:val="center"/>
          </w:tcPr>
          <w:p w14:paraId="2644A9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结构检查（单丝直径、编织密度、绞合节距比）</w:t>
            </w:r>
          </w:p>
        </w:tc>
        <w:tc>
          <w:tcPr>
            <w:tcW w:w="4394" w:type="dxa"/>
            <w:tcBorders>
              <w:top w:val="nil"/>
              <w:left w:val="nil"/>
              <w:bottom w:val="single" w:color="auto" w:sz="8" w:space="0"/>
              <w:right w:val="single" w:color="auto" w:sz="8" w:space="0"/>
            </w:tcBorders>
            <w:shd w:val="clear"/>
            <w:tcMar>
              <w:left w:w="108" w:type="dxa"/>
              <w:right w:w="108" w:type="dxa"/>
            </w:tcMar>
            <w:vAlign w:val="center"/>
          </w:tcPr>
          <w:p w14:paraId="4A8470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GB/T 5023.1-2008</w:t>
            </w:r>
          </w:p>
          <w:p w14:paraId="624400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JB/T 8734.1-2016</w:t>
            </w:r>
          </w:p>
          <w:p w14:paraId="16109A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JB/T 10491-2022</w:t>
            </w:r>
          </w:p>
        </w:tc>
      </w:tr>
      <w:tr w14:paraId="13183F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6" w:hRule="atLeast"/>
        </w:trPr>
        <w:tc>
          <w:tcPr>
            <w:tcW w:w="817"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2472D3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16</w:t>
            </w:r>
          </w:p>
        </w:tc>
        <w:tc>
          <w:tcPr>
            <w:tcW w:w="3404" w:type="dxa"/>
            <w:tcBorders>
              <w:top w:val="nil"/>
              <w:left w:val="nil"/>
              <w:bottom w:val="single" w:color="auto" w:sz="8" w:space="0"/>
              <w:right w:val="single" w:color="auto" w:sz="8" w:space="0"/>
            </w:tcBorders>
            <w:shd w:val="clear"/>
            <w:tcMar>
              <w:left w:w="108" w:type="dxa"/>
              <w:right w:w="108" w:type="dxa"/>
            </w:tcMar>
            <w:vAlign w:val="center"/>
          </w:tcPr>
          <w:p w14:paraId="2B26D9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不延燃试验（单根垂直燃烧）</w:t>
            </w:r>
          </w:p>
        </w:tc>
        <w:tc>
          <w:tcPr>
            <w:tcW w:w="4394" w:type="dxa"/>
            <w:tcBorders>
              <w:top w:val="nil"/>
              <w:left w:val="nil"/>
              <w:bottom w:val="single" w:color="auto" w:sz="8" w:space="0"/>
              <w:right w:val="single" w:color="auto" w:sz="8" w:space="0"/>
            </w:tcBorders>
            <w:shd w:val="clear"/>
            <w:tcMar>
              <w:left w:w="108" w:type="dxa"/>
              <w:right w:w="108" w:type="dxa"/>
            </w:tcMar>
            <w:vAlign w:val="center"/>
          </w:tcPr>
          <w:p w14:paraId="553AC4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Times New Roman" w:hAnsi="Times New Roman" w:cs="Times New Roman"/>
                <w:sz w:val="21"/>
                <w:szCs w:val="21"/>
              </w:rPr>
            </w:pPr>
            <w:r>
              <w:rPr>
                <w:rFonts w:hint="eastAsia" w:ascii="宋体" w:hAnsi="宋体" w:eastAsia="宋体" w:cs="宋体"/>
                <w:sz w:val="18"/>
                <w:szCs w:val="18"/>
                <w:bdr w:val="none" w:color="auto" w:sz="0" w:space="0"/>
              </w:rPr>
              <w:t>GB/T 18380.12-2008</w:t>
            </w:r>
          </w:p>
        </w:tc>
      </w:tr>
    </w:tbl>
    <w:p w14:paraId="791941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center"/>
        <w:rPr>
          <w:rFonts w:hint="default" w:ascii="Times New Roman" w:hAnsi="Times New Roman" w:cs="Times New Roman"/>
          <w:sz w:val="21"/>
          <w:szCs w:val="21"/>
        </w:rPr>
      </w:pPr>
      <w:r>
        <w:rPr>
          <w:rFonts w:hint="eastAsia" w:ascii="宋体" w:hAnsi="宋体" w:eastAsia="宋体" w:cs="宋体"/>
          <w:i w:val="0"/>
          <w:iCs w:val="0"/>
          <w:caps w:val="0"/>
          <w:color w:val="5A5A5A"/>
          <w:spacing w:val="0"/>
          <w:sz w:val="18"/>
          <w:szCs w:val="18"/>
          <w:bdr w:val="none" w:color="auto" w:sz="0" w:space="0"/>
          <w:shd w:val="clear" w:fill="FFFFFF"/>
        </w:rPr>
        <w:t> </w:t>
      </w:r>
    </w:p>
    <w:p w14:paraId="440C64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8"/>
          <w:szCs w:val="28"/>
          <w:bdr w:val="none" w:color="auto" w:sz="0" w:space="0"/>
          <w:shd w:val="clear" w:fill="FFFFFF"/>
        </w:rPr>
        <w:t>执行企业标准、团体标准、地方标准的产品，检验项目参照上述内容执行。</w:t>
      </w:r>
    </w:p>
    <w:p w14:paraId="1EE1E9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8"/>
          <w:szCs w:val="28"/>
          <w:bdr w:val="none" w:color="auto" w:sz="0" w:space="0"/>
          <w:shd w:val="clear" w:fill="FFFFFF"/>
        </w:rPr>
        <w:t>凡是注日期的文件，其随后所有的修改单（不包括勘误的内容）或修订版不适用于本细则。凡是不注日期的文件，其最新版本适用于本细则。</w:t>
      </w:r>
    </w:p>
    <w:p w14:paraId="1D201B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0" w:afterAutospacing="0" w:line="315" w:lineRule="atLeast"/>
        <w:ind w:left="0" w:right="0" w:firstLine="420"/>
        <w:jc w:val="left"/>
        <w:rPr>
          <w:rFonts w:hint="default" w:ascii="Times New Roman" w:hAnsi="Times New Roman" w:cs="Times New Roman"/>
          <w:sz w:val="21"/>
          <w:szCs w:val="21"/>
        </w:rPr>
      </w:pPr>
      <w:r>
        <w:rPr>
          <w:rFonts w:hint="eastAsia" w:ascii="黑体" w:hAnsi="宋体" w:eastAsia="黑体" w:cs="黑体"/>
          <w:b/>
          <w:bCs/>
          <w:i w:val="0"/>
          <w:iCs w:val="0"/>
          <w:caps w:val="0"/>
          <w:color w:val="5A5A5A"/>
          <w:spacing w:val="0"/>
          <w:sz w:val="28"/>
          <w:szCs w:val="28"/>
          <w:bdr w:val="none" w:color="auto" w:sz="0" w:space="0"/>
          <w:shd w:val="clear" w:fill="FFFFFF"/>
        </w:rPr>
        <w:t>3 判定规则</w:t>
      </w:r>
    </w:p>
    <w:p w14:paraId="3D04DA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default" w:ascii="Times New Roman" w:hAnsi="Times New Roman" w:cs="Times New Roman"/>
          <w:sz w:val="21"/>
          <w:szCs w:val="21"/>
        </w:rPr>
      </w:pPr>
      <w:r>
        <w:rPr>
          <w:rFonts w:hint="eastAsia" w:ascii="宋体" w:hAnsi="宋体" w:eastAsia="宋体" w:cs="宋体"/>
          <w:b/>
          <w:bCs/>
          <w:i w:val="0"/>
          <w:iCs w:val="0"/>
          <w:caps w:val="0"/>
          <w:color w:val="5A5A5A"/>
          <w:spacing w:val="0"/>
          <w:sz w:val="28"/>
          <w:szCs w:val="28"/>
          <w:bdr w:val="none" w:color="auto" w:sz="0" w:space="0"/>
          <w:shd w:val="clear" w:fill="FFFFFF"/>
        </w:rPr>
        <w:t>3.1 依据标准</w:t>
      </w:r>
    </w:p>
    <w:p w14:paraId="6A9F06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Times New Roman" w:hAnsi="Times New Roman" w:cs="Times New Roman"/>
          <w:sz w:val="21"/>
          <w:szCs w:val="21"/>
        </w:rPr>
      </w:pPr>
      <w:r>
        <w:rPr>
          <w:rFonts w:hint="default" w:ascii="Times New Roman" w:hAnsi="Times New Roman" w:eastAsia="Arial" w:cs="Times New Roman"/>
          <w:i w:val="0"/>
          <w:iCs w:val="0"/>
          <w:caps w:val="0"/>
          <w:color w:val="000000"/>
          <w:spacing w:val="0"/>
          <w:sz w:val="28"/>
          <w:szCs w:val="28"/>
          <w:bdr w:val="none" w:color="auto" w:sz="0" w:space="0"/>
          <w:shd w:val="clear" w:fill="FFFFFF"/>
        </w:rPr>
        <w:t>GB/T 5023-2008</w:t>
      </w:r>
      <w:r>
        <w:rPr>
          <w:rFonts w:hint="eastAsia" w:ascii="宋体" w:hAnsi="宋体" w:eastAsia="宋体" w:cs="宋体"/>
          <w:i w:val="0"/>
          <w:iCs w:val="0"/>
          <w:caps w:val="0"/>
          <w:color w:val="000000"/>
          <w:spacing w:val="0"/>
          <w:sz w:val="28"/>
          <w:szCs w:val="28"/>
          <w:bdr w:val="none" w:color="auto" w:sz="0" w:space="0"/>
          <w:shd w:val="clear" w:fill="FFFFFF"/>
        </w:rPr>
        <w:t>额定电压</w:t>
      </w:r>
      <w:r>
        <w:rPr>
          <w:rFonts w:hint="default" w:ascii="Times New Roman" w:hAnsi="Times New Roman" w:eastAsia="Arial" w:cs="Times New Roman"/>
          <w:i w:val="0"/>
          <w:iCs w:val="0"/>
          <w:caps w:val="0"/>
          <w:color w:val="000000"/>
          <w:spacing w:val="0"/>
          <w:sz w:val="28"/>
          <w:szCs w:val="28"/>
          <w:bdr w:val="none" w:color="auto" w:sz="0" w:space="0"/>
          <w:shd w:val="clear" w:fill="FFFFFF"/>
        </w:rPr>
        <w:t>450/750V</w:t>
      </w:r>
      <w:r>
        <w:rPr>
          <w:rFonts w:hint="eastAsia" w:ascii="宋体" w:hAnsi="宋体" w:eastAsia="宋体" w:cs="宋体"/>
          <w:i w:val="0"/>
          <w:iCs w:val="0"/>
          <w:caps w:val="0"/>
          <w:color w:val="000000"/>
          <w:spacing w:val="0"/>
          <w:sz w:val="28"/>
          <w:szCs w:val="28"/>
          <w:bdr w:val="none" w:color="auto" w:sz="0" w:space="0"/>
          <w:shd w:val="clear" w:fill="FFFFFF"/>
        </w:rPr>
        <w:t>及以下聚氯乙烯绝缘电缆</w:t>
      </w:r>
    </w:p>
    <w:p w14:paraId="45EF6E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Times New Roman" w:hAnsi="Times New Roman" w:cs="Times New Roman"/>
          <w:sz w:val="21"/>
          <w:szCs w:val="21"/>
        </w:rPr>
      </w:pPr>
      <w:r>
        <w:rPr>
          <w:rFonts w:hint="default" w:ascii="Times New Roman" w:hAnsi="Times New Roman" w:eastAsia="Arial" w:cs="Times New Roman"/>
          <w:i w:val="0"/>
          <w:iCs w:val="0"/>
          <w:caps w:val="0"/>
          <w:color w:val="000000"/>
          <w:spacing w:val="0"/>
          <w:sz w:val="28"/>
          <w:szCs w:val="28"/>
          <w:bdr w:val="none" w:color="auto" w:sz="0" w:space="0"/>
          <w:shd w:val="clear" w:fill="FFFFFF"/>
        </w:rPr>
        <w:t>GB/T 5013-2008</w:t>
      </w:r>
      <w:r>
        <w:rPr>
          <w:rFonts w:hint="eastAsia" w:ascii="宋体" w:hAnsi="宋体" w:eastAsia="宋体" w:cs="宋体"/>
          <w:i w:val="0"/>
          <w:iCs w:val="0"/>
          <w:caps w:val="0"/>
          <w:color w:val="000000"/>
          <w:spacing w:val="0"/>
          <w:sz w:val="28"/>
          <w:szCs w:val="28"/>
          <w:bdr w:val="none" w:color="auto" w:sz="0" w:space="0"/>
          <w:shd w:val="clear" w:fill="FFFFFF"/>
        </w:rPr>
        <w:t>额定电压</w:t>
      </w:r>
      <w:r>
        <w:rPr>
          <w:rFonts w:hint="default" w:ascii="Times New Roman" w:hAnsi="Times New Roman" w:eastAsia="Arial" w:cs="Times New Roman"/>
          <w:i w:val="0"/>
          <w:iCs w:val="0"/>
          <w:caps w:val="0"/>
          <w:color w:val="000000"/>
          <w:spacing w:val="0"/>
          <w:sz w:val="28"/>
          <w:szCs w:val="28"/>
          <w:bdr w:val="none" w:color="auto" w:sz="0" w:space="0"/>
          <w:shd w:val="clear" w:fill="FFFFFF"/>
        </w:rPr>
        <w:t>450/750V</w:t>
      </w:r>
      <w:r>
        <w:rPr>
          <w:rFonts w:hint="eastAsia" w:ascii="宋体" w:hAnsi="宋体" w:eastAsia="宋体" w:cs="宋体"/>
          <w:i w:val="0"/>
          <w:iCs w:val="0"/>
          <w:caps w:val="0"/>
          <w:color w:val="000000"/>
          <w:spacing w:val="0"/>
          <w:sz w:val="28"/>
          <w:szCs w:val="28"/>
          <w:bdr w:val="none" w:color="auto" w:sz="0" w:space="0"/>
          <w:shd w:val="clear" w:fill="FFFFFF"/>
        </w:rPr>
        <w:t>及以下橡皮绝缘电缆</w:t>
      </w:r>
    </w:p>
    <w:p w14:paraId="70AC02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Times New Roman" w:hAnsi="Times New Roman" w:cs="Times New Roman"/>
          <w:sz w:val="21"/>
          <w:szCs w:val="21"/>
        </w:rPr>
      </w:pPr>
      <w:r>
        <w:rPr>
          <w:rFonts w:hint="default" w:ascii="Times New Roman" w:hAnsi="Times New Roman" w:eastAsia="Arial" w:cs="Times New Roman"/>
          <w:i w:val="0"/>
          <w:iCs w:val="0"/>
          <w:caps w:val="0"/>
          <w:color w:val="000000"/>
          <w:spacing w:val="0"/>
          <w:sz w:val="28"/>
          <w:szCs w:val="28"/>
          <w:bdr w:val="none" w:color="auto" w:sz="0" w:space="0"/>
          <w:shd w:val="clear" w:fill="FFFFFF"/>
        </w:rPr>
        <w:t>JB/T 8734-2016 </w:t>
      </w:r>
      <w:r>
        <w:rPr>
          <w:rFonts w:hint="eastAsia" w:ascii="宋体" w:hAnsi="宋体" w:eastAsia="宋体" w:cs="宋体"/>
          <w:i w:val="0"/>
          <w:iCs w:val="0"/>
          <w:caps w:val="0"/>
          <w:color w:val="000000"/>
          <w:spacing w:val="0"/>
          <w:sz w:val="28"/>
          <w:szCs w:val="28"/>
          <w:bdr w:val="none" w:color="auto" w:sz="0" w:space="0"/>
          <w:shd w:val="clear" w:fill="FFFFFF"/>
        </w:rPr>
        <w:t>额定电压</w:t>
      </w:r>
      <w:r>
        <w:rPr>
          <w:rFonts w:hint="default" w:ascii="Times New Roman" w:hAnsi="Times New Roman" w:eastAsia="Arial" w:cs="Times New Roman"/>
          <w:i w:val="0"/>
          <w:iCs w:val="0"/>
          <w:caps w:val="0"/>
          <w:color w:val="000000"/>
          <w:spacing w:val="0"/>
          <w:sz w:val="28"/>
          <w:szCs w:val="28"/>
          <w:bdr w:val="none" w:color="auto" w:sz="0" w:space="0"/>
          <w:shd w:val="clear" w:fill="FFFFFF"/>
        </w:rPr>
        <w:t>450/750V</w:t>
      </w:r>
      <w:r>
        <w:rPr>
          <w:rFonts w:hint="eastAsia" w:ascii="宋体" w:hAnsi="宋体" w:eastAsia="宋体" w:cs="宋体"/>
          <w:i w:val="0"/>
          <w:iCs w:val="0"/>
          <w:caps w:val="0"/>
          <w:color w:val="000000"/>
          <w:spacing w:val="0"/>
          <w:sz w:val="28"/>
          <w:szCs w:val="28"/>
          <w:bdr w:val="none" w:color="auto" w:sz="0" w:space="0"/>
          <w:shd w:val="clear" w:fill="FFFFFF"/>
        </w:rPr>
        <w:t>及以下聚氯乙烯绝缘电缆电线和软线</w:t>
      </w:r>
    </w:p>
    <w:p w14:paraId="656D0E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Times New Roman" w:hAnsi="Times New Roman" w:cs="Times New Roman"/>
          <w:sz w:val="21"/>
          <w:szCs w:val="21"/>
        </w:rPr>
      </w:pPr>
      <w:r>
        <w:rPr>
          <w:rFonts w:hint="default" w:ascii="Times New Roman" w:hAnsi="Times New Roman" w:eastAsia="Arial" w:cs="Times New Roman"/>
          <w:i w:val="0"/>
          <w:iCs w:val="0"/>
          <w:caps w:val="0"/>
          <w:color w:val="000000"/>
          <w:spacing w:val="0"/>
          <w:sz w:val="28"/>
          <w:szCs w:val="28"/>
          <w:bdr w:val="none" w:color="auto" w:sz="0" w:space="0"/>
          <w:shd w:val="clear" w:fill="FFFFFF"/>
        </w:rPr>
        <w:t>JB/T 8735-2016</w:t>
      </w:r>
      <w:r>
        <w:rPr>
          <w:rFonts w:hint="eastAsia" w:ascii="宋体" w:hAnsi="宋体" w:eastAsia="宋体" w:cs="宋体"/>
          <w:i w:val="0"/>
          <w:iCs w:val="0"/>
          <w:caps w:val="0"/>
          <w:color w:val="000000"/>
          <w:spacing w:val="0"/>
          <w:sz w:val="28"/>
          <w:szCs w:val="28"/>
          <w:bdr w:val="none" w:color="auto" w:sz="0" w:space="0"/>
          <w:shd w:val="clear" w:fill="FFFFFF"/>
        </w:rPr>
        <w:t>额定电压</w:t>
      </w:r>
      <w:r>
        <w:rPr>
          <w:rFonts w:hint="default" w:ascii="Times New Roman" w:hAnsi="Times New Roman" w:eastAsia="Arial" w:cs="Times New Roman"/>
          <w:i w:val="0"/>
          <w:iCs w:val="0"/>
          <w:caps w:val="0"/>
          <w:color w:val="000000"/>
          <w:spacing w:val="0"/>
          <w:sz w:val="28"/>
          <w:szCs w:val="28"/>
          <w:bdr w:val="none" w:color="auto" w:sz="0" w:space="0"/>
          <w:shd w:val="clear" w:fill="FFFFFF"/>
        </w:rPr>
        <w:t>450/750V</w:t>
      </w:r>
      <w:r>
        <w:rPr>
          <w:rFonts w:hint="eastAsia" w:ascii="宋体" w:hAnsi="宋体" w:eastAsia="宋体" w:cs="宋体"/>
          <w:i w:val="0"/>
          <w:iCs w:val="0"/>
          <w:caps w:val="0"/>
          <w:color w:val="000000"/>
          <w:spacing w:val="0"/>
          <w:sz w:val="28"/>
          <w:szCs w:val="28"/>
          <w:bdr w:val="none" w:color="auto" w:sz="0" w:space="0"/>
          <w:shd w:val="clear" w:fill="FFFFFF"/>
        </w:rPr>
        <w:t>及以下橡皮绝缘软线和软电缆</w:t>
      </w:r>
    </w:p>
    <w:p w14:paraId="49F42C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Times New Roman" w:hAnsi="Times New Roman" w:cs="Times New Roman"/>
          <w:sz w:val="21"/>
          <w:szCs w:val="21"/>
        </w:rPr>
      </w:pPr>
      <w:r>
        <w:rPr>
          <w:rFonts w:hint="default" w:ascii="Times New Roman" w:hAnsi="Times New Roman" w:eastAsia="Arial" w:cs="Times New Roman"/>
          <w:i w:val="0"/>
          <w:iCs w:val="0"/>
          <w:caps w:val="0"/>
          <w:color w:val="000000"/>
          <w:spacing w:val="0"/>
          <w:sz w:val="28"/>
          <w:szCs w:val="28"/>
          <w:bdr w:val="none" w:color="auto" w:sz="0" w:space="0"/>
          <w:shd w:val="clear" w:fill="FFFFFF"/>
        </w:rPr>
        <w:t>JB/T 10491-2022</w:t>
      </w:r>
      <w:r>
        <w:rPr>
          <w:rFonts w:hint="eastAsia" w:ascii="宋体" w:hAnsi="宋体" w:eastAsia="宋体" w:cs="宋体"/>
          <w:i w:val="0"/>
          <w:iCs w:val="0"/>
          <w:caps w:val="0"/>
          <w:color w:val="000000"/>
          <w:spacing w:val="0"/>
          <w:sz w:val="28"/>
          <w:szCs w:val="28"/>
          <w:bdr w:val="none" w:color="auto" w:sz="0" w:space="0"/>
          <w:shd w:val="clear" w:fill="FFFFFF"/>
        </w:rPr>
        <w:t>额定电压</w:t>
      </w:r>
      <w:r>
        <w:rPr>
          <w:rFonts w:hint="default" w:ascii="Times New Roman" w:hAnsi="Times New Roman" w:eastAsia="Arial" w:cs="Times New Roman"/>
          <w:i w:val="0"/>
          <w:iCs w:val="0"/>
          <w:caps w:val="0"/>
          <w:color w:val="000000"/>
          <w:spacing w:val="0"/>
          <w:sz w:val="28"/>
          <w:szCs w:val="28"/>
          <w:bdr w:val="none" w:color="auto" w:sz="0" w:space="0"/>
          <w:shd w:val="clear" w:fill="FFFFFF"/>
        </w:rPr>
        <w:t> 450/750V </w:t>
      </w:r>
      <w:r>
        <w:rPr>
          <w:rFonts w:hint="eastAsia" w:ascii="宋体" w:hAnsi="宋体" w:eastAsia="宋体" w:cs="宋体"/>
          <w:i w:val="0"/>
          <w:iCs w:val="0"/>
          <w:caps w:val="0"/>
          <w:color w:val="000000"/>
          <w:spacing w:val="0"/>
          <w:sz w:val="28"/>
          <w:szCs w:val="28"/>
          <w:bdr w:val="none" w:color="auto" w:sz="0" w:space="0"/>
          <w:shd w:val="clear" w:fill="FFFFFF"/>
        </w:rPr>
        <w:t>及以下交联聚烯烃绝缘电线和电缆</w:t>
      </w:r>
    </w:p>
    <w:p w14:paraId="64C292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8"/>
          <w:szCs w:val="28"/>
          <w:bdr w:val="none" w:color="auto" w:sz="0" w:space="0"/>
          <w:shd w:val="clear" w:fill="FFFFFF"/>
        </w:rPr>
        <w:t>现行有效的企业标准、团体标准、地方标准及产品明示质量要求</w:t>
      </w:r>
    </w:p>
    <w:p w14:paraId="763962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359"/>
        <w:jc w:val="both"/>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8"/>
          <w:szCs w:val="28"/>
          <w:bdr w:val="none" w:color="auto" w:sz="0" w:space="0"/>
          <w:shd w:val="clear" w:fill="FFFFFF"/>
        </w:rPr>
        <w:t>凡是注日期的文件，其随后所有的修改单（不包括勘误的内容）或修订版不适用于本细则。凡是不注日期的文件，其最新版本适用于本细则。</w:t>
      </w:r>
    </w:p>
    <w:p w14:paraId="6A9CC4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359"/>
        <w:jc w:val="both"/>
        <w:rPr>
          <w:rFonts w:hint="default" w:ascii="Times New Roman" w:hAnsi="Times New Roman" w:cs="Times New Roman"/>
          <w:sz w:val="21"/>
          <w:szCs w:val="21"/>
        </w:rPr>
      </w:pPr>
      <w:r>
        <w:rPr>
          <w:rFonts w:hint="default" w:ascii="Times New Roman" w:hAnsi="Times New Roman" w:eastAsia="Arial" w:cs="Times New Roman"/>
          <w:i w:val="0"/>
          <w:iCs w:val="0"/>
          <w:caps w:val="0"/>
          <w:color w:val="000000"/>
          <w:spacing w:val="0"/>
          <w:sz w:val="28"/>
          <w:szCs w:val="28"/>
          <w:bdr w:val="none" w:color="auto" w:sz="0" w:space="0"/>
          <w:shd w:val="clear" w:fill="FFFFFF"/>
        </w:rPr>
        <w:t> </w:t>
      </w:r>
    </w:p>
    <w:p w14:paraId="72DC3D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default" w:ascii="Times New Roman" w:hAnsi="Times New Roman" w:cs="Times New Roman"/>
          <w:sz w:val="21"/>
          <w:szCs w:val="21"/>
        </w:rPr>
      </w:pPr>
      <w:r>
        <w:rPr>
          <w:rFonts w:hint="eastAsia" w:ascii="宋体" w:hAnsi="宋体" w:eastAsia="宋体" w:cs="宋体"/>
          <w:b/>
          <w:bCs/>
          <w:i w:val="0"/>
          <w:iCs w:val="0"/>
          <w:caps w:val="0"/>
          <w:color w:val="5A5A5A"/>
          <w:spacing w:val="0"/>
          <w:sz w:val="28"/>
          <w:szCs w:val="28"/>
          <w:bdr w:val="none" w:color="auto" w:sz="0" w:space="0"/>
          <w:shd w:val="clear" w:fill="FFFFFF"/>
        </w:rPr>
        <w:t>3.2判定原则</w:t>
      </w:r>
    </w:p>
    <w:p w14:paraId="67EC78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default" w:ascii="Times New Roman" w:hAnsi="Times New Roman" w:cs="Times New Roman"/>
          <w:sz w:val="21"/>
          <w:szCs w:val="21"/>
        </w:rPr>
      </w:pPr>
      <w:r>
        <w:rPr>
          <w:rFonts w:hint="eastAsia" w:ascii="宋体" w:hAnsi="宋体" w:eastAsia="宋体" w:cs="宋体"/>
          <w:i w:val="0"/>
          <w:iCs w:val="0"/>
          <w:caps w:val="0"/>
          <w:color w:val="5A5A5A"/>
          <w:spacing w:val="0"/>
          <w:sz w:val="28"/>
          <w:szCs w:val="28"/>
          <w:bdr w:val="none" w:color="auto" w:sz="0" w:space="0"/>
          <w:shd w:val="clear" w:fill="FFFFFF"/>
        </w:rPr>
        <w:t>经检验，检验项目全部合格，判定为被抽查产品合格；检验项目中任一项或一项以上不合格，判定为被抽查产品不合格。</w:t>
      </w:r>
    </w:p>
    <w:p w14:paraId="39C71D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18"/>
        <w:jc w:val="both"/>
        <w:rPr>
          <w:rFonts w:hint="default" w:ascii="Times New Roman" w:hAnsi="Times New Roman" w:cs="Times New Roman"/>
          <w:sz w:val="21"/>
          <w:szCs w:val="21"/>
        </w:rPr>
      </w:pPr>
      <w:r>
        <w:rPr>
          <w:rFonts w:hint="eastAsia" w:ascii="宋体" w:hAnsi="宋体" w:eastAsia="宋体" w:cs="宋体"/>
          <w:i w:val="0"/>
          <w:iCs w:val="0"/>
          <w:caps w:val="0"/>
          <w:color w:val="5A5A5A"/>
          <w:spacing w:val="0"/>
          <w:sz w:val="28"/>
          <w:szCs w:val="28"/>
          <w:bdr w:val="none" w:color="auto" w:sz="0" w:space="0"/>
          <w:shd w:val="clear" w:fill="FFFFFF"/>
        </w:rPr>
        <w:t>若被检产品明示的质量要求高于本细则中检验项目依据的标准要求时，应按被检产品明示的质量要求判定。</w:t>
      </w:r>
    </w:p>
    <w:p w14:paraId="365C6F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18"/>
        <w:jc w:val="both"/>
        <w:rPr>
          <w:rFonts w:hint="default" w:ascii="Times New Roman" w:hAnsi="Times New Roman" w:cs="Times New Roman"/>
          <w:sz w:val="21"/>
          <w:szCs w:val="21"/>
        </w:rPr>
      </w:pPr>
      <w:r>
        <w:rPr>
          <w:rFonts w:hint="eastAsia" w:ascii="宋体" w:hAnsi="宋体" w:eastAsia="宋体" w:cs="宋体"/>
          <w:i w:val="0"/>
          <w:iCs w:val="0"/>
          <w:caps w:val="0"/>
          <w:color w:val="5A5A5A"/>
          <w:spacing w:val="0"/>
          <w:sz w:val="28"/>
          <w:szCs w:val="28"/>
          <w:bdr w:val="none" w:color="auto" w:sz="0" w:space="0"/>
          <w:shd w:val="clear" w:fill="FFFFFF"/>
        </w:rPr>
        <w:t>若被检产品明示的质量要求低于本细则中检验项目依据的强制性标准要求时，应按照强制性标准要求判定。</w:t>
      </w:r>
    </w:p>
    <w:p w14:paraId="6978F0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18"/>
        <w:jc w:val="both"/>
        <w:rPr>
          <w:rFonts w:hint="default" w:ascii="Times New Roman" w:hAnsi="Times New Roman" w:cs="Times New Roman"/>
          <w:sz w:val="21"/>
          <w:szCs w:val="21"/>
        </w:rPr>
      </w:pPr>
      <w:r>
        <w:rPr>
          <w:rFonts w:hint="eastAsia" w:ascii="宋体" w:hAnsi="宋体" w:eastAsia="宋体" w:cs="宋体"/>
          <w:i w:val="0"/>
          <w:iCs w:val="0"/>
          <w:caps w:val="0"/>
          <w:color w:val="5A5A5A"/>
          <w:spacing w:val="0"/>
          <w:sz w:val="28"/>
          <w:szCs w:val="28"/>
          <w:bdr w:val="none" w:color="auto" w:sz="0" w:space="0"/>
          <w:shd w:val="clear" w:fill="FFFFFF"/>
        </w:rPr>
        <w:t>若被检产品明示的质量要求低于或包含细则中检验项目依据的推荐性标准要求时，应以被检产品明示的质量要求判定，但应在检验报告备注中进行说明。</w:t>
      </w:r>
    </w:p>
    <w:p w14:paraId="7E2D96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18"/>
        <w:jc w:val="both"/>
        <w:rPr>
          <w:rFonts w:hint="default" w:ascii="Times New Roman" w:hAnsi="Times New Roman" w:cs="Times New Roman"/>
          <w:sz w:val="21"/>
          <w:szCs w:val="21"/>
        </w:rPr>
      </w:pPr>
      <w:r>
        <w:rPr>
          <w:rFonts w:hint="eastAsia" w:ascii="宋体" w:hAnsi="宋体" w:eastAsia="宋体" w:cs="宋体"/>
          <w:i w:val="0"/>
          <w:iCs w:val="0"/>
          <w:caps w:val="0"/>
          <w:color w:val="5A5A5A"/>
          <w:spacing w:val="0"/>
          <w:sz w:val="28"/>
          <w:szCs w:val="28"/>
          <w:bdr w:val="none" w:color="auto" w:sz="0" w:space="0"/>
          <w:shd w:val="clear" w:fill="FFFFFF"/>
        </w:rPr>
        <w:t>若被检产品明示的质量要求缺少本细则中检验项目依据的强制性标准要求时，应按照强制性标准要求判定。</w:t>
      </w:r>
    </w:p>
    <w:p w14:paraId="2A22D0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18"/>
        <w:jc w:val="both"/>
        <w:rPr>
          <w:rFonts w:hint="default" w:ascii="Times New Roman" w:hAnsi="Times New Roman" w:cs="Times New Roman"/>
          <w:sz w:val="21"/>
          <w:szCs w:val="21"/>
        </w:rPr>
      </w:pPr>
      <w:r>
        <w:rPr>
          <w:rFonts w:hint="eastAsia" w:ascii="宋体" w:hAnsi="宋体" w:eastAsia="宋体" w:cs="宋体"/>
          <w:i w:val="0"/>
          <w:iCs w:val="0"/>
          <w:caps w:val="0"/>
          <w:color w:val="5A5A5A"/>
          <w:spacing w:val="0"/>
          <w:sz w:val="28"/>
          <w:szCs w:val="28"/>
          <w:bdr w:val="none" w:color="auto" w:sz="0" w:space="0"/>
          <w:shd w:val="clear" w:fill="FFFFFF"/>
        </w:rPr>
        <w:t>若被检产品明示的质量要求缺少本细则中检验项目依据的推荐性标准要求时，该项目不参与判定，但应在检验报告备注中进行说明。</w:t>
      </w:r>
    </w:p>
    <w:p w14:paraId="5B0810A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C06674"/>
    <w:rsid w:val="59C06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2025-09-23T04:07:00Z</dcterms:created>
  <dc:creator>福满多</dc:creator>
  <cp:lastModifiedBy>福满多</cp:lastModifiedBy>
  <dcterms:modified xsi:type="dcterms:W3CDTF">2025-09-23T04:09:06Z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706D61DC3DB542D1BD022D6C8837512A_11</vt:lpwstr>
  </property>
  <property fmtid="{D5CDD505-2E9C-101B-9397-08002B2CF9AE}" pid="4" name="KSOTemplateDocerSaveRecord">
    <vt:lpwstr>eyJoZGlkIjoiNmFhZTE5NzQ1MjUzZjNlZGUzZDFkNjA2Njc3ZjlmYTAiLCJ1c2VySWQiOiIzMjc3NDQyNDIifQ==</vt:lpwstr>
  </property>
</Properties>
</file>