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违法案件调查报告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一、首部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（一）案由。</w:t>
      </w:r>
      <w:r>
        <w:rPr>
          <w:rFonts w:hint="eastAsia" w:ascii="仿宋" w:hAnsi="仿宋" w:eastAsia="仿宋" w:cs="仿宋"/>
          <w:sz w:val="32"/>
          <w:szCs w:val="32"/>
        </w:rPr>
        <w:t>（一句话概述违法主体实施的违法行为）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（二）调查机关。</w:t>
      </w:r>
      <w:r>
        <w:rPr>
          <w:rFonts w:hint="eastAsia" w:ascii="仿宋" w:hAnsi="仿宋" w:eastAsia="仿宋" w:cs="仿宋"/>
          <w:sz w:val="32"/>
          <w:szCs w:val="32"/>
        </w:rPr>
        <w:t>（写明调查机关全称）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（三）办案人员。</w:t>
      </w:r>
      <w:r>
        <w:rPr>
          <w:rFonts w:hint="eastAsia" w:ascii="仿宋" w:hAnsi="仿宋" w:eastAsia="仿宋" w:cs="仿宋"/>
          <w:sz w:val="32"/>
          <w:szCs w:val="32"/>
        </w:rPr>
        <w:t>（写明姓名、所在单位及担任职务、执法证号）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（四）调查时间。</w:t>
      </w:r>
      <w:r>
        <w:rPr>
          <w:rFonts w:hint="eastAsia" w:ascii="仿宋" w:hAnsi="仿宋" w:eastAsia="仿宋" w:cs="仿宋"/>
          <w:sz w:val="32"/>
          <w:szCs w:val="32"/>
        </w:rPr>
        <w:t>（写明具体到年月日的调查起止时间）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（五）当事人基本情况。</w:t>
      </w:r>
      <w:r>
        <w:rPr>
          <w:rFonts w:hint="eastAsia" w:ascii="仿宋" w:hAnsi="仿宋" w:eastAsia="仿宋" w:cs="仿宋"/>
          <w:sz w:val="32"/>
          <w:szCs w:val="32"/>
        </w:rPr>
        <w:t>（当事人为自然人的，写明姓名、性别、年龄、身份证号、所在单位及担任职务等；当事人为法人的，写明单位名称、单位类型、法定代表人姓名等；违法主体包含多个自然人或法人的，写明与本案的关系）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二、正文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（一）调查情况。</w:t>
      </w:r>
      <w:r>
        <w:rPr>
          <w:rFonts w:hint="eastAsia" w:ascii="仿宋" w:hAnsi="仿宋" w:eastAsia="仿宋" w:cs="仿宋"/>
          <w:sz w:val="32"/>
          <w:szCs w:val="32"/>
        </w:rPr>
        <w:t>（写明线索来源、线索核查情况、立案调查工作开展情况等）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（二）基本事实。</w:t>
      </w:r>
      <w:r>
        <w:rPr>
          <w:rFonts w:hint="eastAsia" w:ascii="仿宋" w:hAnsi="仿宋" w:eastAsia="仿宋" w:cs="仿宋"/>
          <w:sz w:val="32"/>
          <w:szCs w:val="32"/>
        </w:rPr>
        <w:t>（写明当事人违法事实违法行为的时间、地点、经过、手段、违法所得、造成后果等基本事实。上述内容，应当客观、真实、全面，重点突出，详述主要情节、证据和关联关系，并附相关证明材料作为本报告附件。有法定从轻、减轻、免除、从重行政处罚情节的，说明上述情节）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土地违法案件基本要素：</w:t>
      </w:r>
      <w:r>
        <w:rPr>
          <w:rFonts w:hint="eastAsia" w:ascii="仿宋_GB2312" w:hAnsi="仿宋" w:eastAsia="仿宋_GB2312"/>
          <w:sz w:val="32"/>
          <w:szCs w:val="32"/>
        </w:rPr>
        <w:t>违法主体、违法行为发生、发现、制止及立案查处的时间、用地及建设情况、占用地类、是否符合规划、相关审批情况、征地补偿安置标准、程序、支付情况等。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矿产资源违法案件基本要素：</w:t>
      </w:r>
      <w:r>
        <w:rPr>
          <w:rFonts w:hint="eastAsia" w:ascii="仿宋_GB2312" w:hAnsi="仿宋" w:eastAsia="仿宋_GB2312"/>
          <w:sz w:val="32"/>
          <w:szCs w:val="32"/>
        </w:rPr>
        <w:t>违法主体、勘查开</w:t>
      </w:r>
      <w:r>
        <w:rPr>
          <w:rFonts w:hint="eastAsia" w:ascii="仿宋_GB2312" w:hAnsi="仿宋" w:eastAsia="仿宋"/>
          <w:sz w:val="32"/>
          <w:szCs w:val="32"/>
        </w:rPr>
        <w:t>釆</w:t>
      </w:r>
      <w:r>
        <w:rPr>
          <w:rFonts w:hint="eastAsia" w:ascii="仿宋_GB2312" w:hAnsi="仿宋" w:eastAsia="仿宋_GB2312"/>
          <w:sz w:val="32"/>
          <w:szCs w:val="32"/>
        </w:rPr>
        <w:t>地点、勘查开采时间、矿区范围、勘查开</w:t>
      </w:r>
      <w:r>
        <w:rPr>
          <w:rFonts w:hint="eastAsia" w:ascii="仿宋_GB2312" w:hAnsi="仿宋" w:eastAsia="仿宋"/>
          <w:sz w:val="32"/>
          <w:szCs w:val="32"/>
        </w:rPr>
        <w:t>釆</w:t>
      </w:r>
      <w:r>
        <w:rPr>
          <w:rFonts w:hint="eastAsia" w:ascii="仿宋_GB2312" w:hAnsi="仿宋" w:eastAsia="仿宋_GB2312"/>
          <w:sz w:val="32"/>
          <w:szCs w:val="32"/>
        </w:rPr>
        <w:t>方式、矿种、数量、矿产品的品位价值、违法所得、鉴定结论、鉴定意见或者检验报告、已批准勘查、开采以及登记发证情况等。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（三）案情定性。</w:t>
      </w:r>
      <w:r>
        <w:rPr>
          <w:rFonts w:hint="eastAsia" w:ascii="仿宋" w:hAnsi="仿宋" w:eastAsia="仿宋" w:cs="仿宋"/>
          <w:sz w:val="32"/>
          <w:szCs w:val="32"/>
        </w:rPr>
        <w:t>（认定调查发现存在的主要问题，对案件的法律适用进行分析，明确认定当事人违法的法律依据以及违反的具体法律法规，提出认定违法行为性质的建议）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（四）其他需要说明的问题。</w:t>
      </w:r>
      <w:r>
        <w:rPr>
          <w:rFonts w:hint="eastAsia" w:ascii="仿宋" w:hAnsi="仿宋" w:eastAsia="仿宋" w:cs="仿宋"/>
          <w:sz w:val="32"/>
          <w:szCs w:val="32"/>
        </w:rPr>
        <w:t>（包括且不限于当事人对违法行为的认识态度、陈述意见和采取的整改行动等）。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（五）处理建议。</w:t>
      </w:r>
      <w:r>
        <w:rPr>
          <w:rFonts w:hint="eastAsia" w:ascii="仿宋" w:hAnsi="仿宋" w:eastAsia="仿宋" w:cs="仿宋"/>
          <w:sz w:val="32"/>
          <w:szCs w:val="32"/>
        </w:rPr>
        <w:t>（援引相关法律法规的具体条文，认定相关责任，分别提出对人、对事的具体处理建议。拟提出对违法行为作出从轻、减轻、免除或从重处罚的建议，综合考虑当事人违法行为的性质、情节、社会危害程度及其主管过错情况等，阐明理由。拟作出行政处罚的，应当写明行政处罚的种类、幅度或者数额等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涉嫌犯罪依法应当追究刑事责任的，应提出移送公安部门的建议；违法违纪应当追究党纪政务责任的，应当提出移送纪检监察、任免机关的建议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三、尾部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案件承办人员逐一签名，并注明落款日期。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四、附件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证据清单，列明案件调查报告涉及的证据材料。（包括能够证明案件事实的书证、物证、证人证言、视听资料、计算机数据、当事人陈述、认定意见、现场勘验笔录等）</w:t>
      </w:r>
    </w:p>
    <w:p>
      <w:pPr>
        <w:spacing w:line="52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20" w:lineRule="exact"/>
        <w:ind w:firstLine="4160" w:firstLineChars="1300"/>
        <w:rPr>
          <w:rFonts w:hint="eastAsia" w:ascii="仿宋_GB2312" w:hAnsi="仿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国土资源执法监察大队（印章）</w:t>
      </w:r>
    </w:p>
    <w:p>
      <w:pPr>
        <w:spacing w:line="520" w:lineRule="exact"/>
        <w:ind w:firstLine="5440" w:firstLineChars="17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年 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01063"/>
    <w:rsid w:val="30D0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2022-04-15T05:14:00Z</dcterms:created>
  <dc:creator>Administrator</dc:creator>
  <cp:lastModifiedBy>Administrator</cp:lastModifiedBy>
  <dcterms:modified xsi:type="dcterms:W3CDTF">2022-04-15T05:14:56Z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