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 w:ascii="仿宋" w:hAnsi="仿宋" w:eastAsia="仿宋" w:cs="仿宋"/>
          <w:b/>
          <w:sz w:val="32"/>
          <w:szCs w:val="32"/>
        </w:rPr>
        <w:t>非税收入专用收据复印件</w:t>
      </w:r>
      <w:bookmarkEnd w:id="0"/>
      <w:r>
        <w:rPr>
          <w:rFonts w:hint="eastAsia" w:ascii="仿宋" w:hAnsi="仿宋" w:eastAsia="仿宋" w:cs="仿宋"/>
          <w:b/>
          <w:sz w:val="32"/>
          <w:szCs w:val="32"/>
        </w:rPr>
        <w:t>（需加盖于原件一致条形章）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E0E75"/>
    <w:rsid w:val="5B3E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2022-04-15T05:32:00Z</dcterms:created>
  <dc:creator>Administrator</dc:creator>
  <cp:lastModifiedBy>Administrator</cp:lastModifiedBy>
  <dcterms:modified xsi:type="dcterms:W3CDTF">2022-04-15T05:33:51Z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